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systems-engineering-solutions-s.r.l."/>
    <w:p>
      <w:pPr>
        <w:pStyle w:val="Heading1"/>
      </w:pPr>
      <w:r>
        <w:t xml:space="preserve">Systems Engineering Solutions S.r.l.</w:t>
      </w:r>
    </w:p>
    <w:p>
      <w:pPr>
        <w:pStyle w:val="FirstParagraph"/>
      </w:pPr>
      <w:r>
        <w:t xml:space="preserve">Via del Corso, 124</w:t>
      </w:r>
    </w:p>
    <w:p>
      <w:pPr>
        <w:pStyle w:val="BodyText"/>
      </w:pPr>
      <w:r>
        <w:t xml:space="preserve">00186 Rome, Italy</w:t>
      </w:r>
    </w:p>
    <w:p>
      <w:pPr>
        <w:pStyle w:val="BodyText"/>
      </w:pPr>
      <w:r>
        <w:t xml:space="preserve">P.IVA / C.F.: IT01234567890</w:t>
      </w:r>
    </w:p>
    <w:p>
      <w:pPr>
        <w:pStyle w:val="BodyText"/>
      </w:pPr>
      <w:r>
        <w:t xml:space="preserve">REA: RM-1234567</w:t>
      </w:r>
    </w:p>
    <w:p>
      <w:pPr>
        <w:pStyle w:val="BodyText"/>
      </w:pPr>
      <w:r>
        <w:t xml:space="preserve">Email: billing@systemseng-rome.it</w:t>
      </w:r>
    </w:p>
    <w:p>
      <w:pPr>
        <w:pStyle w:val="BodyText"/>
      </w:pPr>
      <w:r>
        <w:t xml:space="preserve">Phone: +39 06 1234 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Tax Invoice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TechCorp Italia S.p.A.</w:t>
      </w:r>
    </w:p>
    <w:p>
      <w:pPr>
        <w:pStyle w:val="BodyText"/>
      </w:pPr>
      <w:r>
        <w:t xml:space="preserve">Via Nazionale, 45</w:t>
      </w:r>
    </w:p>
    <w:p>
      <w:pPr>
        <w:pStyle w:val="BodyText"/>
      </w:pPr>
      <w:r>
        <w:t xml:space="preserve">00100 Rome, Italy</w:t>
      </w:r>
    </w:p>
    <w:p>
      <w:pPr>
        <w:pStyle w:val="BodyText"/>
      </w:pPr>
      <w:r>
        <w:t xml:space="preserve">P.IVA: IT98765432100</w:t>
      </w:r>
    </w:p>
    <w:p>
      <w:pPr>
        <w:pStyle w:val="BodyText"/>
      </w:pPr>
      <w:r>
        <w:t xml:space="preserve">Attn: Procurement Department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Invoice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INV-2023-10-045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25, 2023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24, 2023 (Net 30)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Period: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1, 2023 - October 31, 2023</w:t>
            </w:r>
          </w:p>
        </w:tc>
      </w:tr>
    </w:tbl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Systems Engineer Consultation:</w:t>
            </w:r>
            <w:r>
              <w:t xml:space="preserve"> </w:t>
            </w:r>
            <w:r>
              <w:t xml:space="preserve">Comprehensive architectural review of the client's on-premise infrastructure located in Rome. This includes high-level design documentation for the migration to a hybrid cloud environment, ensuring compliance with Italian data sovereignty laws.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Security Implementation:</w:t>
            </w:r>
            <w:r>
              <w:t xml:space="preserve"> </w:t>
            </w:r>
            <w:r>
              <w:t xml:space="preserve">Configuration and hardening of firewalls and load balancers. The Systems Engineer performed vulnerability assessments and implemented zero-trust network access protocols to secure the corporate perimeter against external threats.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DevOps Pipeline Integration:</w:t>
            </w:r>
            <w:r>
              <w:t xml:space="preserve"> </w:t>
            </w:r>
            <w:r>
              <w:t xml:space="preserve">Design and deployment of CI/CD pipelines using Jenkins and Docker. This service ensures automated testing and deployment workflows, reducing time-to-market for software releases and improving system reliability.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Disaster Recovery Planning:</w:t>
            </w:r>
            <w:r>
              <w:t xml:space="preserve"> </w:t>
            </w:r>
            <w:r>
              <w:t xml:space="preserve">Development of a robust Business Continuity Plan (BCP) and Disaster Recovery (DR) strategy. Includes setup of redundant storage systems and automated backup verification scripts to ensure data integrity and availability.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Staff Training &amp; Knowledge Transfer:</w:t>
            </w:r>
            <w:r>
              <w:t xml:space="preserve"> </w:t>
            </w:r>
            <w:r>
              <w:t xml:space="preserve">On-site training sessions conducted in Rome for the internal IT staff. Topics covered include system administration best practices, troubleshooting methodologies, and security awareness protocols.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19,500.00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(IVA 22%):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4,290.00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23,790.00 EUR</w:t>
            </w:r>
          </w:p>
        </w:tc>
      </w:tr>
    </w:tbl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30 days of the invoice date. Late payments may incur interest charges in accordance with Italian Legislative Decree 231/2002.</w:t>
      </w:r>
      <w:r>
        <w:br/>
      </w:r>
      <w:r>
        <w:t xml:space="preserve">2. All services provided by the Systems Engineer are subject to the confidentiality agreement signed on September 15, 2023.</w:t>
      </w:r>
      <w:r>
        <w:br/>
      </w:r>
      <w:r>
        <w:t xml:space="preserve">3. This invoice is issued in compliance with the Italian electronic invoicing regulations (Fattura Elettronica). The XML file has been transmitted to the SdI (Sistema di Interscambio).</w:t>
      </w:r>
      <w:r>
        <w:br/>
      </w:r>
      <w:r>
        <w:t xml:space="preserve">4. Please reference the Invoice Number (INV-2023-10-045) in all correspondence and payments.</w:t>
      </w:r>
      <w:r>
        <w:br/>
      </w:r>
      <w:r>
        <w:t xml:space="preserve">5. Services rendered are non-refundable once the deliverables have been accepted by the client.</w:t>
      </w:r>
    </w:p>
    <w:bookmarkEnd w:id="24"/>
    <w:bookmarkStart w:id="25" w:name="bank-details-for-payment"/>
    <w:p>
      <w:pPr>
        <w:pStyle w:val="Heading4"/>
      </w:pPr>
      <w:r>
        <w:t xml:space="preserve">Bank Details for Payment: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Banca Intesa Sanpaolo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IT60 X030 6909 6061 0000 0012 345</w:t>
      </w:r>
      <w:r>
        <w:br/>
      </w:r>
      <w:r>
        <w:rPr>
          <w:bCs/>
          <w:b/>
        </w:rPr>
        <w:t xml:space="preserve">BIC/SWIFT:</w:t>
      </w:r>
      <w:r>
        <w:t xml:space="preserve"> </w:t>
      </w:r>
      <w:r>
        <w:t xml:space="preserve">BCITITMM</w:t>
      </w:r>
      <w:r>
        <w:br/>
      </w:r>
      <w:r>
        <w:rPr>
          <w:bCs/>
          <w:b/>
        </w:rPr>
        <w:t xml:space="preserve">Beneficiary:</w:t>
      </w:r>
      <w:r>
        <w:t xml:space="preserve"> </w:t>
      </w:r>
      <w:r>
        <w:t xml:space="preserve">Systems Engineering Solutions S.r.l.</w:t>
      </w:r>
      <w:r>
        <w:br/>
      </w:r>
      <w:r>
        <w:rPr>
          <w:bCs/>
          <w:b/>
        </w:rPr>
        <w:t xml:space="preserve">Payment Reference:</w:t>
      </w:r>
      <w:r>
        <w:t xml:space="preserve"> </w:t>
      </w:r>
      <w:r>
        <w:t xml:space="preserve">INV-2023-10-045</w:t>
      </w:r>
    </w:p>
    <w:bookmarkEnd w:id="25"/>
    <w:p>
      <w:pPr>
        <w:pStyle w:val="BodyText"/>
      </w:pPr>
      <w:r>
        <w:t xml:space="preserve">Authorized Signature</w:t>
      </w:r>
    </w:p>
    <w:p>
      <w:pPr>
        <w:pStyle w:val="BodyText"/>
      </w:pPr>
      <w:r>
        <w:rPr>
          <w:bCs/>
          <w:b/>
        </w:rPr>
        <w:t xml:space="preserve">Marco Rossi</w:t>
      </w:r>
      <w:r>
        <w:br/>
      </w:r>
      <w:r>
        <w:t xml:space="preserve">Lead Systems Engineer</w:t>
      </w:r>
    </w:p>
    <w:p>
      <w:pPr>
        <w:pStyle w:val="BodyText"/>
      </w:pPr>
      <w:r>
        <w:t xml:space="preserve">Client Acceptance</w:t>
      </w:r>
    </w:p>
    <w:p>
      <w:pPr>
        <w:pStyle w:val="BodyText"/>
      </w:pPr>
      <w:r>
        <w:rPr>
          <w:bCs/>
          <w:b/>
        </w:rPr>
        <w:t xml:space="preserve">TechCorp Italia S.p.A.</w:t>
      </w:r>
      <w:r>
        <w:br/>
      </w:r>
      <w:r>
        <w:t xml:space="preserve">Date: 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Systems Engineering Services</dc:title>
  <dc:creator/>
  <dc:language>en</dc:language>
  <cp:keywords/>
  <dcterms:created xsi:type="dcterms:W3CDTF">2026-10-10T01:45:19Z</dcterms:created>
  <dcterms:modified xsi:type="dcterms:W3CDTF">2026-10-10T01:45:19Z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