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Systems</w:t>
      </w:r>
      <w:r>
        <w:t xml:space="preserve"> </w:t>
      </w:r>
      <w:r>
        <w:t xml:space="preserve">Engineer</w:t>
      </w:r>
      <w:r>
        <w:t xml:space="preserve"> </w:t>
      </w:r>
      <w:r>
        <w:t xml:space="preserve">Services</w:t>
      </w:r>
      <w:r>
        <w:t xml:space="preserve"> </w:t>
      </w:r>
      <w:r>
        <w:t xml:space="preserve">-</w:t>
      </w:r>
      <w:r>
        <w:t xml:space="preserve"> </w:t>
      </w:r>
      <w:r>
        <w:t xml:space="preserve">Abidjan,</w:t>
      </w:r>
      <w:r>
        <w:t xml:space="preserve"> </w:t>
      </w:r>
      <w:r>
        <w:t xml:space="preserve">Ivory</w:t>
      </w:r>
      <w:r>
        <w:t xml:space="preserve"> </w:t>
      </w:r>
      <w:r>
        <w:t xml:space="preserve">Coast</w:t>
      </w:r>
    </w:p>
    <w:bookmarkStart w:id="20" w:name="abidjan-systems-solutions"/>
    <w:p>
      <w:pPr>
        <w:pStyle w:val="Heading1"/>
      </w:pPr>
      <w:r>
        <w:t xml:space="preserve">Abidjan Systems Solutions</w:t>
      </w:r>
    </w:p>
    <w:p>
      <w:pPr>
        <w:pStyle w:val="FirstParagraph"/>
      </w:pPr>
      <w:r>
        <w:rPr>
          <w:bCs/>
          <w:b/>
        </w:rPr>
        <w:t xml:space="preserve">Lead Systems Engineer:</w:t>
      </w:r>
      <w:r>
        <w:t xml:space="preserve"> </w:t>
      </w:r>
      <w:r>
        <w:t xml:space="preserve">Jean-Marc Kouassi</w:t>
      </w:r>
    </w:p>
    <w:p>
      <w:pPr>
        <w:pStyle w:val="BodyText"/>
      </w:pPr>
      <w:r>
        <w:t xml:space="preserve">Zone 4C, Cocody Riviera 3</w:t>
      </w:r>
    </w:p>
    <w:p>
      <w:pPr>
        <w:pStyle w:val="BodyText"/>
      </w:pPr>
      <w:r>
        <w:t xml:space="preserve">Abidjan, Ivory Coast</w:t>
      </w:r>
    </w:p>
    <w:p>
      <w:pPr>
        <w:pStyle w:val="BodyText"/>
      </w:pPr>
      <w:r>
        <w:t xml:space="preserve">Email: billing@abidjansystems.ci</w:t>
      </w:r>
    </w:p>
    <w:p>
      <w:pPr>
        <w:pStyle w:val="BodyText"/>
      </w:pPr>
      <w:r>
        <w:t xml:space="preserve">Phone: +225 27 22 44 55 66</w:t>
      </w:r>
    </w:p>
    <w:p>
      <w:pPr>
        <w:pStyle w:val="BodyText"/>
      </w:pPr>
      <w:r>
        <w:t xml:space="preserve">RC Abidjan: B-2023-12345 | NINEA: 0000000000000</w:t>
      </w:r>
    </w:p>
    <w:bookmarkEnd w:id="20"/>
    <w:bookmarkStart w:id="21" w:name="invoice"/>
    <w:p>
      <w:pPr>
        <w:pStyle w:val="Heading2"/>
      </w:pPr>
      <w:r>
        <w:t xml:space="preserve">INVOICE</w:t>
      </w:r>
    </w:p>
    <w:p>
      <w:pPr>
        <w:pStyle w:val="FirstParagraph"/>
      </w:pPr>
      <w:r>
        <w:rPr>
          <w:bCs/>
          <w:b/>
        </w:rPr>
        <w:t xml:space="preserve">Date:</w:t>
      </w:r>
      <w:r>
        <w:t xml:space="preserve"> </w:t>
      </w:r>
      <w:r>
        <w:t xml:space="preserve">October 24, 2023</w:t>
      </w:r>
    </w:p>
    <w:p>
      <w:pPr>
        <w:pStyle w:val="BodyText"/>
      </w:pPr>
      <w:r>
        <w:rPr>
          <w:bCs/>
          <w:b/>
        </w:rPr>
        <w:t xml:space="preserve">Due Date:</w:t>
      </w:r>
      <w:r>
        <w:t xml:space="preserve"> </w:t>
      </w:r>
      <w:r>
        <w:t xml:space="preserve">November 24, 2023</w:t>
      </w:r>
    </w:p>
    <w:bookmarkEnd w:id="21"/>
    <w:bookmarkStart w:id="22" w:name="bill-to"/>
    <w:p>
      <w:pPr>
        <w:pStyle w:val="Heading3"/>
      </w:pPr>
      <w:r>
        <w:t xml:space="preserve">Bill To:</w:t>
      </w:r>
    </w:p>
    <w:p>
      <w:pPr>
        <w:pStyle w:val="FirstParagraph"/>
      </w:pPr>
      <w:r>
        <w:rPr>
          <w:bCs/>
          <w:b/>
        </w:rPr>
        <w:t xml:space="preserve">Grand-Bassam Logistics Group</w:t>
      </w:r>
    </w:p>
    <w:p>
      <w:pPr>
        <w:pStyle w:val="BodyText"/>
      </w:pPr>
      <w:r>
        <w:t xml:space="preserve">Attn: Procurement Department</w:t>
      </w:r>
    </w:p>
    <w:p>
      <w:pPr>
        <w:pStyle w:val="BodyText"/>
      </w:pPr>
      <w:r>
        <w:t xml:space="preserve">Port-Bouët Industrial Zone</w:t>
      </w:r>
    </w:p>
    <w:p>
      <w:pPr>
        <w:pStyle w:val="BodyText"/>
      </w:pPr>
      <w:r>
        <w:t xml:space="preserve">Abidjan, Ivory Coast</w:t>
      </w:r>
    </w:p>
    <w:bookmarkEnd w:id="22"/>
    <w:bookmarkStart w:id="23" w:name="invoice-details"/>
    <w:p>
      <w:pPr>
        <w:pStyle w:val="Heading3"/>
      </w:pPr>
      <w:r>
        <w:t xml:space="preserve">Invoice Details:</w:t>
      </w:r>
    </w:p>
    <w:p>
      <w:pPr>
        <w:pStyle w:val="FirstParagraph"/>
      </w:pPr>
      <w:r>
        <w:rPr>
          <w:bCs/>
          <w:b/>
        </w:rPr>
        <w:t xml:space="preserve">Invoice Number:</w:t>
      </w:r>
      <w:r>
        <w:t xml:space="preserve"> </w:t>
      </w:r>
      <w:r>
        <w:t xml:space="preserve">INV-2023-ABJ-089</w:t>
      </w:r>
    </w:p>
    <w:p>
      <w:pPr>
        <w:pStyle w:val="BodyText"/>
      </w:pPr>
      <w:r>
        <w:rPr>
          <w:bCs/>
          <w:b/>
        </w:rPr>
        <w:t xml:space="preserve">Project Reference:</w:t>
      </w:r>
      <w:r>
        <w:t xml:space="preserve"> </w:t>
      </w:r>
      <w:r>
        <w:t xml:space="preserve">SYS-MIGRATION-2023-Q4</w:t>
      </w:r>
    </w:p>
    <w:p>
      <w:pPr>
        <w:pStyle w:val="BodyText"/>
      </w:pPr>
      <w:r>
        <w:rPr>
          <w:bCs/>
          <w:b/>
        </w:rPr>
        <w:t xml:space="preserve">Currency:</w:t>
      </w:r>
      <w:r>
        <w:t xml:space="preserve"> </w:t>
      </w:r>
      <w:r>
        <w:t xml:space="preserve">XOF (West African CFA Franc)</w:t>
      </w:r>
    </w:p>
    <w:p>
      <w:pPr>
        <w:pStyle w:val="BodyText"/>
      </w:pPr>
      <w:r>
        <w:rPr>
          <w:bCs/>
          <w:b/>
        </w:rPr>
        <w:t xml:space="preserve">Payment Terms:</w:t>
      </w:r>
      <w:r>
        <w:t xml:space="preserve"> </w:t>
      </w:r>
      <w:r>
        <w:t xml:space="preserve">Net 30 Days</w:t>
      </w:r>
    </w:p>
    <w:bookmarkEnd w:id="23"/>
    <w:p>
      <w:pPr>
        <w:pStyle w:val="BodyText"/>
      </w:pPr>
      <w:r>
        <w:t xml:space="preserve">This</w:t>
      </w:r>
      <w:r>
        <w:t xml:space="preserve"> </w:t>
      </w:r>
      <w:r>
        <w:rPr>
          <w:bCs/>
          <w:b/>
        </w:rPr>
        <w:t xml:space="preserve">Invoice</w:t>
      </w:r>
      <w:r>
        <w:t xml:space="preserve"> </w:t>
      </w:r>
      <w:r>
        <w:t xml:space="preserve">is issued by Abidjan Systems Solutions for professional consulting and technical implementation services provided by a certified</w:t>
      </w:r>
      <w:r>
        <w:t xml:space="preserve"> </w:t>
      </w:r>
      <w:r>
        <w:rPr>
          <w:bCs/>
          <w:b/>
        </w:rPr>
        <w:t xml:space="preserve">Systems Engineer</w:t>
      </w:r>
      <w:r>
        <w:t xml:space="preserve">. These services were executed strictly within the jurisdiction of</w:t>
      </w:r>
      <w:r>
        <w:t xml:space="preserve"> </w:t>
      </w:r>
      <w:r>
        <w:rPr>
          <w:bCs/>
          <w:b/>
        </w:rPr>
        <w:t xml:space="preserve">Ivory Coast Abidjan</w:t>
      </w:r>
      <w:r>
        <w:t xml:space="preserve">, adhering to local labor standards and technical regulations. The following line items detail the architectural planning, server migration, and network security hardening performed for your infrastructure.</w:t>
      </w:r>
    </w:p>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Quantity / Hours</w:t>
            </w:r>
          </w:p>
        </w:tc>
        <w:tc>
          <w:tcPr/>
          <w:p>
            <w:pPr>
              <w:pStyle w:val="Compact"/>
              <w:jc w:val="left"/>
            </w:pPr>
            <w:r>
              <w:t xml:space="preserve">Unit Rate (XOF)</w:t>
            </w:r>
          </w:p>
        </w:tc>
        <w:tc>
          <w:tcPr/>
          <w:p>
            <w:pPr>
              <w:pStyle w:val="Compact"/>
              <w:jc w:val="left"/>
            </w:pPr>
            <w:r>
              <w:t xml:space="preserve">Total (XOF)</w:t>
            </w:r>
          </w:p>
        </w:tc>
      </w:tr>
      <w:tr>
        <w:tc>
          <w:tcPr/>
          <w:p>
            <w:pPr>
              <w:pStyle w:val="Compact"/>
              <w:jc w:val="left"/>
            </w:pPr>
            <w:r>
              <w:t xml:space="preserve">1</w:t>
            </w:r>
          </w:p>
        </w:tc>
        <w:tc>
          <w:tcPr/>
          <w:p>
            <w:pPr>
              <w:pStyle w:val="Compact"/>
              <w:jc w:val="left"/>
            </w:pPr>
            <w:r>
              <w:rPr>
                <w:bCs/>
                <w:b/>
              </w:rPr>
              <w:t xml:space="preserve">Infrastructure Audit &amp; Analysis:</w:t>
            </w:r>
            <w:r>
              <w:br/>
            </w:r>
            <w:r>
              <w:t xml:space="preserve">Comprehensive assessment of existing on-premise servers in Abidjan. The Systems Engineer evaluated hardware lifecycle, OS compatibility, and network topology to ensure alignment with Ivory Coast data sovereignty requirements.</w:t>
            </w:r>
          </w:p>
        </w:tc>
        <w:tc>
          <w:tcPr/>
          <w:p>
            <w:pPr>
              <w:pStyle w:val="Compact"/>
              <w:jc w:val="left"/>
            </w:pPr>
            <w:r>
              <w:t xml:space="preserve">16.0</w:t>
            </w:r>
          </w:p>
        </w:tc>
        <w:tc>
          <w:tcPr/>
          <w:p>
            <w:pPr>
              <w:pStyle w:val="Compact"/>
              <w:jc w:val="left"/>
            </w:pPr>
            <w:r>
              <w:t xml:space="preserve">75,000</w:t>
            </w:r>
          </w:p>
        </w:tc>
        <w:tc>
          <w:tcPr/>
          <w:p>
            <w:pPr>
              <w:pStyle w:val="Compact"/>
              <w:jc w:val="left"/>
            </w:pPr>
            <w:r>
              <w:t xml:space="preserve">1,200,000</w:t>
            </w:r>
          </w:p>
        </w:tc>
      </w:tr>
      <w:tr>
        <w:tc>
          <w:tcPr/>
          <w:p>
            <w:pPr>
              <w:pStyle w:val="Compact"/>
              <w:jc w:val="left"/>
            </w:pPr>
            <w:r>
              <w:t xml:space="preserve">2</w:t>
            </w:r>
          </w:p>
        </w:tc>
        <w:tc>
          <w:tcPr/>
          <w:p>
            <w:pPr>
              <w:pStyle w:val="Compact"/>
              <w:jc w:val="left"/>
            </w:pPr>
            <w:r>
              <w:rPr>
                <w:bCs/>
                <w:b/>
              </w:rPr>
              <w:t xml:space="preserve">Virtualization Architecture Design:</w:t>
            </w:r>
            <w:r>
              <w:br/>
            </w:r>
            <w:r>
              <w:t xml:space="preserve">Design of a high-availability virtualization cluster. This service involved creating a blueprint for resource allocation tailored to the specific power and cooling constraints of data centers in Abidjan.</w:t>
            </w:r>
          </w:p>
        </w:tc>
        <w:tc>
          <w:tcPr/>
          <w:p>
            <w:pPr>
              <w:pStyle w:val="Compact"/>
              <w:jc w:val="left"/>
            </w:pPr>
            <w:r>
              <w:t xml:space="preserve">24.0</w:t>
            </w:r>
          </w:p>
        </w:tc>
        <w:tc>
          <w:tcPr/>
          <w:p>
            <w:pPr>
              <w:pStyle w:val="Compact"/>
              <w:jc w:val="left"/>
            </w:pPr>
            <w:r>
              <w:t xml:space="preserve">85,000</w:t>
            </w:r>
          </w:p>
        </w:tc>
        <w:tc>
          <w:tcPr/>
          <w:p>
            <w:pPr>
              <w:pStyle w:val="Compact"/>
              <w:jc w:val="left"/>
            </w:pPr>
            <w:r>
              <w:t xml:space="preserve">2,040,000</w:t>
            </w:r>
          </w:p>
        </w:tc>
      </w:tr>
      <w:tr>
        <w:tc>
          <w:tcPr/>
          <w:p>
            <w:pPr>
              <w:pStyle w:val="Compact"/>
              <w:jc w:val="left"/>
            </w:pPr>
            <w:r>
              <w:t xml:space="preserve">3</w:t>
            </w:r>
          </w:p>
        </w:tc>
        <w:tc>
          <w:tcPr/>
          <w:p>
            <w:pPr>
              <w:pStyle w:val="Compact"/>
              <w:jc w:val="left"/>
            </w:pPr>
            <w:r>
              <w:rPr>
                <w:bCs/>
                <w:b/>
              </w:rPr>
              <w:t xml:space="preserve">Server Migration &amp; Deployment:</w:t>
            </w:r>
            <w:r>
              <w:br/>
            </w:r>
            <w:r>
              <w:t xml:space="preserve">Physical execution of the migration strategy. The Systems Engineer managed the transfer of critical workloads to the new virtual environment with zero downtime, ensuring business continuity for operations in Ivory Coast.</w:t>
            </w:r>
          </w:p>
        </w:tc>
        <w:tc>
          <w:tcPr/>
          <w:p>
            <w:pPr>
              <w:pStyle w:val="Compact"/>
              <w:jc w:val="left"/>
            </w:pPr>
            <w:r>
              <w:t xml:space="preserve">40.0</w:t>
            </w:r>
          </w:p>
        </w:tc>
        <w:tc>
          <w:tcPr/>
          <w:p>
            <w:pPr>
              <w:pStyle w:val="Compact"/>
              <w:jc w:val="left"/>
            </w:pPr>
            <w:r>
              <w:t xml:space="preserve">90,000</w:t>
            </w:r>
          </w:p>
        </w:tc>
        <w:tc>
          <w:tcPr/>
          <w:p>
            <w:pPr>
              <w:pStyle w:val="Compact"/>
              <w:jc w:val="left"/>
            </w:pPr>
            <w:r>
              <w:t xml:space="preserve">3,600,000</w:t>
            </w:r>
          </w:p>
        </w:tc>
      </w:tr>
      <w:tr>
        <w:tc>
          <w:tcPr/>
          <w:p>
            <w:pPr>
              <w:pStyle w:val="Compact"/>
              <w:jc w:val="left"/>
            </w:pPr>
            <w:r>
              <w:t xml:space="preserve">4</w:t>
            </w:r>
          </w:p>
        </w:tc>
        <w:tc>
          <w:tcPr/>
          <w:p>
            <w:pPr>
              <w:pStyle w:val="Compact"/>
              <w:jc w:val="left"/>
            </w:pPr>
            <w:r>
              <w:rPr>
                <w:bCs/>
                <w:b/>
              </w:rPr>
              <w:t xml:space="preserve">Network Security Hardening:</w:t>
            </w:r>
            <w:r>
              <w:br/>
            </w:r>
            <w:r>
              <w:t xml:space="preserve">Implementation of firewall rules, intrusion detection systems, and access control lists. This ensures the network infrastructure in Abidjan meets international security standards while complying with local telecommunications regulations.</w:t>
            </w:r>
          </w:p>
        </w:tc>
        <w:tc>
          <w:tcPr/>
          <w:p>
            <w:pPr>
              <w:pStyle w:val="Compact"/>
              <w:jc w:val="left"/>
            </w:pPr>
            <w:r>
              <w:t xml:space="preserve">20.0</w:t>
            </w:r>
          </w:p>
        </w:tc>
        <w:tc>
          <w:tcPr/>
          <w:p>
            <w:pPr>
              <w:pStyle w:val="Compact"/>
              <w:jc w:val="left"/>
            </w:pPr>
            <w:r>
              <w:t xml:space="preserve">80,000</w:t>
            </w:r>
          </w:p>
        </w:tc>
        <w:tc>
          <w:tcPr/>
          <w:p>
            <w:pPr>
              <w:pStyle w:val="Compact"/>
              <w:jc w:val="left"/>
            </w:pPr>
            <w:r>
              <w:t xml:space="preserve">1,600,000</w:t>
            </w:r>
          </w:p>
        </w:tc>
      </w:tr>
      <w:tr>
        <w:tc>
          <w:tcPr/>
          <w:p>
            <w:pPr>
              <w:pStyle w:val="Compact"/>
              <w:jc w:val="left"/>
            </w:pPr>
            <w:r>
              <w:t xml:space="preserve">5</w:t>
            </w:r>
          </w:p>
        </w:tc>
        <w:tc>
          <w:tcPr/>
          <w:p>
            <w:pPr>
              <w:pStyle w:val="Compact"/>
              <w:jc w:val="left"/>
            </w:pPr>
            <w:r>
              <w:rPr>
                <w:bCs/>
                <w:b/>
              </w:rPr>
              <w:t xml:space="preserve">Staff Training &amp; Documentation:</w:t>
            </w:r>
            <w:r>
              <w:br/>
            </w:r>
            <w:r>
              <w:t xml:space="preserve">On-site training session for the internal IT team located in Abidjan. The Systems Engineer provided detailed documentation on system maintenance, backup procedures, and troubleshooting protocols.</w:t>
            </w:r>
          </w:p>
        </w:tc>
        <w:tc>
          <w:tcPr/>
          <w:p>
            <w:pPr>
              <w:pStyle w:val="Compact"/>
              <w:jc w:val="left"/>
            </w:pPr>
            <w:r>
              <w:t xml:space="preserve">8.0</w:t>
            </w:r>
          </w:p>
        </w:tc>
        <w:tc>
          <w:tcPr/>
          <w:p>
            <w:pPr>
              <w:pStyle w:val="Compact"/>
              <w:jc w:val="left"/>
            </w:pPr>
            <w:r>
              <w:t xml:space="preserve">70,000</w:t>
            </w:r>
          </w:p>
        </w:tc>
        <w:tc>
          <w:tcPr/>
          <w:p>
            <w:pPr>
              <w:pStyle w:val="Compact"/>
              <w:jc w:val="left"/>
            </w:pPr>
            <w:r>
              <w:t xml:space="preserve">560,000</w:t>
            </w:r>
          </w:p>
        </w:tc>
      </w:tr>
    </w:tbl>
    <w:p>
      <w:pPr>
        <w:pStyle w:val="BodyText"/>
      </w:pPr>
      <w:r>
        <w:t xml:space="preserve">Subtotal:</w:t>
      </w:r>
      <w:r>
        <w:t xml:space="preserve"> </w:t>
      </w:r>
      <w:r>
        <w:t xml:space="preserve">9,000,000 XOF</w:t>
      </w:r>
    </w:p>
    <w:p>
      <w:pPr>
        <w:pStyle w:val="BodyText"/>
      </w:pPr>
      <w:r>
        <w:t xml:space="preserve">VAT (18% - Ivory Coast Standard Rate):</w:t>
      </w:r>
      <w:r>
        <w:t xml:space="preserve"> </w:t>
      </w:r>
      <w:r>
        <w:t xml:space="preserve">1,620,000 XOF</w:t>
      </w:r>
    </w:p>
    <w:p>
      <w:pPr>
        <w:pStyle w:val="BodyText"/>
      </w:pPr>
      <w:r>
        <w:t xml:space="preserve">Local Service Tax (TCS):</w:t>
      </w:r>
      <w:r>
        <w:t xml:space="preserve"> </w:t>
      </w:r>
      <w:r>
        <w:t xml:space="preserve">90,000 XOF</w:t>
      </w:r>
    </w:p>
    <w:p>
      <w:pPr>
        <w:pStyle w:val="BodyText"/>
      </w:pPr>
      <w:r>
        <w:t xml:space="preserve">TOTAL DUE:</w:t>
      </w:r>
      <w:r>
        <w:t xml:space="preserve"> </w:t>
      </w:r>
      <w:r>
        <w:t xml:space="preserve">10,710,000 XOF</w:t>
      </w:r>
    </w:p>
    <w:bookmarkStart w:id="24" w:name="payment-instructions"/>
    <w:p>
      <w:pPr>
        <w:pStyle w:val="Heading4"/>
      </w:pPr>
      <w:r>
        <w:t xml:space="preserve">Payment Instructions</w:t>
      </w:r>
    </w:p>
    <w:p>
      <w:pPr>
        <w:pStyle w:val="FirstParagraph"/>
      </w:pPr>
      <w:r>
        <w:t xml:space="preserve">Please remit payment within 30 days of the invoice date. Payments should be made via bank transfer to the following account located in Abidjan, Ivory Coast:</w:t>
      </w:r>
    </w:p>
    <w:p>
      <w:pPr>
        <w:numPr>
          <w:ilvl w:val="0"/>
          <w:numId w:val="1001"/>
        </w:numPr>
        <w:pStyle w:val="Compact"/>
      </w:pPr>
      <w:r>
        <w:rPr>
          <w:bCs/>
          <w:b/>
        </w:rPr>
        <w:t xml:space="preserve">Bank Name:</w:t>
      </w:r>
      <w:r>
        <w:t xml:space="preserve"> </w:t>
      </w:r>
      <w:r>
        <w:t xml:space="preserve">Ecobank Ivory Coast</w:t>
      </w:r>
    </w:p>
    <w:p>
      <w:pPr>
        <w:numPr>
          <w:ilvl w:val="0"/>
          <w:numId w:val="1001"/>
        </w:numPr>
        <w:pStyle w:val="Compact"/>
      </w:pPr>
      <w:r>
        <w:rPr>
          <w:bCs/>
          <w:b/>
        </w:rPr>
        <w:t xml:space="preserve">Branch:</w:t>
      </w:r>
      <w:r>
        <w:t xml:space="preserve"> </w:t>
      </w:r>
      <w:r>
        <w:t xml:space="preserve">Riviera 3</w:t>
      </w:r>
    </w:p>
    <w:p>
      <w:pPr>
        <w:numPr>
          <w:ilvl w:val="0"/>
          <w:numId w:val="1001"/>
        </w:numPr>
        <w:pStyle w:val="Compact"/>
      </w:pPr>
      <w:r>
        <w:rPr>
          <w:bCs/>
          <w:b/>
        </w:rPr>
        <w:t xml:space="preserve">Account Name:</w:t>
      </w:r>
      <w:r>
        <w:t xml:space="preserve"> </w:t>
      </w:r>
      <w:r>
        <w:t xml:space="preserve">Abidjan Systems Solutions SARL</w:t>
      </w:r>
    </w:p>
    <w:p>
      <w:pPr>
        <w:numPr>
          <w:ilvl w:val="0"/>
          <w:numId w:val="1001"/>
        </w:numPr>
        <w:pStyle w:val="Compact"/>
      </w:pPr>
      <w:r>
        <w:rPr>
          <w:bCs/>
          <w:b/>
        </w:rPr>
        <w:t xml:space="preserve">Account Number:</w:t>
      </w:r>
      <w:r>
        <w:t xml:space="preserve"> </w:t>
      </w:r>
      <w:r>
        <w:t xml:space="preserve">0012345678901</w:t>
      </w:r>
    </w:p>
    <w:p>
      <w:pPr>
        <w:numPr>
          <w:ilvl w:val="0"/>
          <w:numId w:val="1001"/>
        </w:numPr>
        <w:pStyle w:val="Compact"/>
      </w:pPr>
      <w:r>
        <w:rPr>
          <w:bCs/>
          <w:b/>
        </w:rPr>
        <w:t xml:space="preserve">SWIFT/BIC:</w:t>
      </w:r>
      <w:r>
        <w:t xml:space="preserve"> </w:t>
      </w:r>
      <w:r>
        <w:t xml:space="preserve">ECOBCICI</w:t>
      </w:r>
    </w:p>
    <w:p>
      <w:pPr>
        <w:pStyle w:val="FirstParagraph"/>
      </w:pPr>
      <w:r>
        <w:t xml:space="preserve">Please reference Invoice Number</w:t>
      </w:r>
      <w:r>
        <w:t xml:space="preserve"> </w:t>
      </w:r>
      <w:r>
        <w:rPr>
          <w:bCs/>
          <w:b/>
        </w:rPr>
        <w:t xml:space="preserve">INV-2023-ABJ-089</w:t>
      </w:r>
      <w:r>
        <w:t xml:space="preserve"> </w:t>
      </w:r>
      <w:r>
        <w:t xml:space="preserve">in your payment description. Late payments may incur a penalty of 1.5% per month in accordance with Ivorian commercial law.</w:t>
      </w:r>
    </w:p>
    <w:bookmarkEnd w:id="24"/>
    <w:bookmarkStart w:id="25" w:name="terms-and-conditions"/>
    <w:p>
      <w:pPr>
        <w:pStyle w:val="Heading4"/>
      </w:pPr>
      <w:r>
        <w:t xml:space="preserve">Terms and Conditions</w:t>
      </w:r>
    </w:p>
    <w:p>
      <w:pPr>
        <w:numPr>
          <w:ilvl w:val="0"/>
          <w:numId w:val="1002"/>
        </w:numPr>
        <w:pStyle w:val="Compact"/>
      </w:pPr>
      <w:r>
        <w:rPr>
          <w:bCs/>
          <w:b/>
        </w:rPr>
        <w:t xml:space="preserve">Scope of Work:</w:t>
      </w:r>
      <w:r>
        <w:t xml:space="preserve"> </w:t>
      </w:r>
      <w:r>
        <w:t xml:space="preserve">This invoice covers all services rendered by the Systems Engineer as outlined in the Service Level Agreement (SLA) signed on September 1, 2023.</w:t>
      </w:r>
    </w:p>
    <w:p>
      <w:pPr>
        <w:numPr>
          <w:ilvl w:val="0"/>
          <w:numId w:val="1002"/>
        </w:numPr>
        <w:pStyle w:val="Compact"/>
      </w:pPr>
      <w:r>
        <w:rPr>
          <w:bCs/>
          <w:b/>
        </w:rPr>
        <w:t xml:space="preserve">Disputes:</w:t>
      </w:r>
      <w:r>
        <w:t xml:space="preserve"> </w:t>
      </w:r>
      <w:r>
        <w:t xml:space="preserve">Any discrepancies regarding this invoice must be reported within 7 days of receipt. Failure to do so will be considered acceptance of the charges.</w:t>
      </w:r>
    </w:p>
    <w:p>
      <w:pPr>
        <w:numPr>
          <w:ilvl w:val="0"/>
          <w:numId w:val="1002"/>
        </w:numPr>
        <w:pStyle w:val="Compact"/>
      </w:pPr>
      <w:r>
        <w:rPr>
          <w:bCs/>
          <w:b/>
        </w:rPr>
        <w:t xml:space="preserve">Jurisdiction:</w:t>
      </w:r>
      <w:r>
        <w:t xml:space="preserve"> </w:t>
      </w:r>
      <w:r>
        <w:t xml:space="preserve">This contract and invoice are governed by the laws of the Republic of Ivory Coast. Any legal disputes shall be settled in the courts of Abidjan.</w:t>
      </w:r>
    </w:p>
    <w:p>
      <w:pPr>
        <w:numPr>
          <w:ilvl w:val="0"/>
          <w:numId w:val="1002"/>
        </w:numPr>
        <w:pStyle w:val="Compact"/>
      </w:pPr>
      <w:r>
        <w:rPr>
          <w:bCs/>
          <w:b/>
        </w:rPr>
        <w:t xml:space="preserve">Confidentiality:</w:t>
      </w:r>
      <w:r>
        <w:t xml:space="preserve"> </w:t>
      </w:r>
      <w:r>
        <w:t xml:space="preserve">The Systems Engineer agrees to maintain the confidentiality of all data and infrastructure details accessed during the project in Abidjan.</w:t>
      </w:r>
    </w:p>
    <w:p>
      <w:pPr>
        <w:numPr>
          <w:ilvl w:val="0"/>
          <w:numId w:val="1002"/>
        </w:numPr>
        <w:pStyle w:val="Compact"/>
      </w:pPr>
      <w:r>
        <w:rPr>
          <w:bCs/>
          <w:b/>
        </w:rPr>
        <w:t xml:space="preserve">Warranty:</w:t>
      </w:r>
      <w:r>
        <w:t xml:space="preserve"> </w:t>
      </w:r>
      <w:r>
        <w:t xml:space="preserve">A 30-day warranty on all configuration and migration work is included. This warranty covers defects in workmanship but excludes hardware failures or third-party software issues.</w:t>
      </w:r>
    </w:p>
    <w:bookmarkEnd w:id="25"/>
    <w:p>
      <w:pPr>
        <w:pStyle w:val="FirstParagraph"/>
      </w:pPr>
      <w:r>
        <w:rPr>
          <w:bCs/>
          <w:b/>
        </w:rPr>
        <w:t xml:space="preserve">Authorized Signature (Provider)</w:t>
      </w:r>
    </w:p>
    <w:p>
      <w:pPr>
        <w:pStyle w:val="BodyText"/>
      </w:pPr>
      <w:r>
        <w:t xml:space="preserve">Jean-Marc Kouassi</w:t>
      </w:r>
    </w:p>
    <w:p>
      <w:pPr>
        <w:pStyle w:val="BodyText"/>
      </w:pPr>
      <w:r>
        <w:t xml:space="preserve">Lead Systems Engineer</w:t>
      </w:r>
    </w:p>
    <w:p>
      <w:pPr>
        <w:pStyle w:val="BodyText"/>
      </w:pPr>
      <w:r>
        <w:rPr>
          <w:bCs/>
          <w:b/>
        </w:rPr>
        <w:t xml:space="preserve">Received By (Client)</w:t>
      </w:r>
    </w:p>
    <w:p>
      <w:pPr>
        <w:pStyle w:val="BodyText"/>
      </w:pPr>
      <w:r>
        <w:t xml:space="preserve">__________________________</w:t>
      </w:r>
    </w:p>
    <w:p>
      <w:pPr>
        <w:pStyle w:val="BodyText"/>
      </w:pPr>
      <w:r>
        <w:t xml:space="preserve">Date: ____________________</w:t>
      </w:r>
    </w:p>
    <w:p>
      <w:pPr>
        <w:pStyle w:val="BodyText"/>
      </w:pPr>
      <w:r>
        <w:t xml:space="preserve">Thank you for your business. Abidjan Systems Solutions is committed to providing top-tier engineering services across Ivory Coast.</w:t>
      </w:r>
      <w:r>
        <w:br/>
      </w:r>
      <w:r>
        <w:t xml:space="preserve">This is a computer-generated invoice and does not require a physical signature to be valid.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Systems Engineer Services - Abidjan, Ivory Coast</dc:title>
  <dc:creator/>
  <dc:language>en</dc:language>
  <cp:keywords/>
  <dcterms:created xsi:type="dcterms:W3CDTF">2026-10-10T03:07:14Z</dcterms:created>
  <dcterms:modified xsi:type="dcterms:W3CDTF">2026-10-10T03:07:14Z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