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Engineering</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osaka-tech-solutions-ltd."/>
    <w:p>
      <w:pPr>
        <w:pStyle w:val="Heading1"/>
      </w:pPr>
      <w:r>
        <w:t xml:space="preserve">Osaka Tech Solutions Ltd.</w:t>
      </w:r>
    </w:p>
    <w:p>
      <w:pPr>
        <w:pStyle w:val="FirstParagraph"/>
      </w:pPr>
      <w:r>
        <w:t xml:space="preserve">2-5-10 Umeda, Kita-ku</w:t>
      </w:r>
      <w:r>
        <w:br/>
      </w:r>
      <w:r>
        <w:t xml:space="preserve">Osaka, 530-0001</w:t>
      </w:r>
      <w:r>
        <w:br/>
      </w:r>
      <w:r>
        <w:t xml:space="preserve">Japan</w:t>
      </w:r>
      <w:r>
        <w:br/>
      </w:r>
      <w:r>
        <w:t xml:space="preserve">Phone: +81-6-1234-5678</w:t>
      </w:r>
      <w:r>
        <w:br/>
      </w:r>
      <w:r>
        <w:t xml:space="preserve">Email: billing@osakatech.co.jp</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INV-2023-OSK-0892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p>
      <w:pPr>
        <w:pStyle w:val="BodyText"/>
      </w:pPr>
      <w:r>
        <w:t xml:space="preserve">Bill To</w:t>
      </w:r>
    </w:p>
    <w:p>
      <w:pPr>
        <w:pStyle w:val="BodyText"/>
      </w:pPr>
      <w:r>
        <w:rPr>
          <w:bCs/>
          <w:b/>
        </w:rPr>
        <w:t xml:space="preserve">Global Logistics Corp.</w:t>
      </w:r>
      <w:r>
        <w:br/>
      </w:r>
      <w:r>
        <w:t xml:space="preserve">Attn: Procurement Department</w:t>
      </w:r>
      <w:r>
        <w:br/>
      </w:r>
      <w:r>
        <w:t xml:space="preserve">1-1-1 Namba, Chuo-ku</w:t>
      </w:r>
      <w:r>
        <w:br/>
      </w:r>
      <w:r>
        <w:t xml:space="preserve">Osaka, 542-0076</w:t>
      </w:r>
      <w:r>
        <w:br/>
      </w:r>
      <w:r>
        <w:t xml:space="preserve">Japan</w:t>
      </w:r>
    </w:p>
    <w:p>
      <w:pPr>
        <w:pStyle w:val="BodyText"/>
      </w:pPr>
      <w:r>
        <w:t xml:space="preserve">Service Provider</w:t>
      </w:r>
    </w:p>
    <w:p>
      <w:pPr>
        <w:pStyle w:val="BodyText"/>
      </w:pPr>
      <w:r>
        <w:rPr>
          <w:bCs/>
          <w:b/>
        </w:rPr>
        <w:t xml:space="preserve">Senior Systems Engineer</w:t>
      </w:r>
      <w:r>
        <w:br/>
      </w:r>
      <w:r>
        <w:t xml:space="preserve">Contract ID: SE-OSK-442</w:t>
      </w:r>
      <w:r>
        <w:br/>
      </w:r>
      <w:r>
        <w:t xml:space="preserve">Registered in Osaka Prefecture</w:t>
      </w:r>
      <w:r>
        <w:br/>
      </w:r>
      <w:r>
        <w:t xml:space="preserve">Tax ID: T1234567890123</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rPr>
                <w:bCs/>
                <w:b/>
              </w:rPr>
              <w:t xml:space="preserve">Systems Architecture Design &amp; Implementation</w:t>
            </w:r>
            <w:r>
              <w:br/>
            </w:r>
            <w:r>
              <w:t xml:space="preserve">Comprehensive design of the new cloud-native infrastructure for the Osaka regional data center. This includes load balancing configuration, container orchestration setup using Kubernetes, and network topology optimization to ensure high availability for local operations.</w:t>
            </w:r>
          </w:p>
        </w:tc>
        <w:tc>
          <w:tcPr/>
          <w:p>
            <w:pPr>
              <w:pStyle w:val="Compact"/>
              <w:jc w:val="left"/>
            </w:pPr>
            <w:r>
              <w:t xml:space="preserve">40.0</w:t>
            </w:r>
          </w:p>
        </w:tc>
        <w:tc>
          <w:tcPr/>
          <w:p>
            <w:pPr>
              <w:pStyle w:val="Compact"/>
              <w:jc w:val="left"/>
            </w:pPr>
            <w:r>
              <w:t xml:space="preserve">¥25,000</w:t>
            </w:r>
          </w:p>
        </w:tc>
        <w:tc>
          <w:tcPr/>
          <w:p>
            <w:pPr>
              <w:pStyle w:val="Compact"/>
              <w:jc w:val="left"/>
            </w:pPr>
            <w:r>
              <w:t xml:space="preserve">¥1,000,000</w:t>
            </w:r>
          </w:p>
        </w:tc>
      </w:tr>
      <w:tr>
        <w:tc>
          <w:tcPr/>
          <w:p>
            <w:pPr>
              <w:pStyle w:val="Compact"/>
              <w:jc w:val="left"/>
            </w:pPr>
            <w:r>
              <w:rPr>
                <w:bCs/>
                <w:b/>
              </w:rPr>
              <w:t xml:space="preserve">Server Maintenance &amp; Security Hardening</w:t>
            </w:r>
            <w:r>
              <w:br/>
            </w:r>
            <w:r>
              <w:t xml:space="preserve">Routine maintenance of Linux-based servers located in the Osaka facility. Tasks included patch management, firewall rule updates, intrusion detection system (IDS) configuration, and vulnerability scanning to comply with Japanese cybersecurity standards.</w:t>
            </w:r>
          </w:p>
        </w:tc>
        <w:tc>
          <w:tcPr/>
          <w:p>
            <w:pPr>
              <w:pStyle w:val="Compact"/>
              <w:jc w:val="left"/>
            </w:pPr>
            <w:r>
              <w:t xml:space="preserve">20.0</w:t>
            </w:r>
          </w:p>
        </w:tc>
        <w:tc>
          <w:tcPr/>
          <w:p>
            <w:pPr>
              <w:pStyle w:val="Compact"/>
              <w:jc w:val="left"/>
            </w:pPr>
            <w:r>
              <w:t xml:space="preserve">¥25,000</w:t>
            </w:r>
          </w:p>
        </w:tc>
        <w:tc>
          <w:tcPr/>
          <w:p>
            <w:pPr>
              <w:pStyle w:val="Compact"/>
              <w:jc w:val="left"/>
            </w:pPr>
            <w:r>
              <w:t xml:space="preserve">¥500,000</w:t>
            </w:r>
          </w:p>
        </w:tc>
      </w:tr>
      <w:tr>
        <w:tc>
          <w:tcPr/>
          <w:p>
            <w:pPr>
              <w:pStyle w:val="Compact"/>
              <w:jc w:val="left"/>
            </w:pPr>
            <w:r>
              <w:rPr>
                <w:bCs/>
                <w:b/>
              </w:rPr>
              <w:t xml:space="preserve">Database Optimization &amp; Migration Support</w:t>
            </w:r>
            <w:r>
              <w:br/>
            </w:r>
            <w:r>
              <w:t xml:space="preserve">Performance tuning of PostgreSQL databases and assistance with the migration of legacy data to the new Osaka-hosted environment. Ensured data integrity and minimal downtime during the transition period.</w:t>
            </w:r>
          </w:p>
        </w:tc>
        <w:tc>
          <w:tcPr/>
          <w:p>
            <w:pPr>
              <w:pStyle w:val="Compact"/>
              <w:jc w:val="left"/>
            </w:pPr>
            <w:r>
              <w:t xml:space="preserve">15.0</w:t>
            </w:r>
          </w:p>
        </w:tc>
        <w:tc>
          <w:tcPr/>
          <w:p>
            <w:pPr>
              <w:pStyle w:val="Compact"/>
              <w:jc w:val="left"/>
            </w:pPr>
            <w:r>
              <w:t xml:space="preserve">¥25,000</w:t>
            </w:r>
          </w:p>
        </w:tc>
        <w:tc>
          <w:tcPr/>
          <w:p>
            <w:pPr>
              <w:pStyle w:val="Compact"/>
              <w:jc w:val="left"/>
            </w:pPr>
            <w:r>
              <w:t xml:space="preserve">¥375,000</w:t>
            </w:r>
          </w:p>
        </w:tc>
      </w:tr>
      <w:tr>
        <w:tc>
          <w:tcPr/>
          <w:p>
            <w:pPr>
              <w:pStyle w:val="Compact"/>
              <w:jc w:val="left"/>
            </w:pPr>
            <w:r>
              <w:rPr>
                <w:bCs/>
                <w:b/>
              </w:rPr>
              <w:t xml:space="preserve">On-Site Technical Consultation</w:t>
            </w:r>
            <w:r>
              <w:br/>
            </w:r>
            <w:r>
              <w:t xml:space="preserve">Physical presence at the Osaka headquarters to coordinate with local IT staff, conduct training sessions on new system protocols, and troubleshoot hardware integration issues.</w:t>
            </w:r>
          </w:p>
        </w:tc>
        <w:tc>
          <w:tcPr/>
          <w:p>
            <w:pPr>
              <w:pStyle w:val="Compact"/>
              <w:jc w:val="left"/>
            </w:pPr>
            <w:r>
              <w:t xml:space="preserve">10.0</w:t>
            </w:r>
          </w:p>
        </w:tc>
        <w:tc>
          <w:tcPr/>
          <w:p>
            <w:pPr>
              <w:pStyle w:val="Compact"/>
              <w:jc w:val="left"/>
            </w:pPr>
            <w:r>
              <w:t xml:space="preserve">¥30,000</w:t>
            </w:r>
          </w:p>
        </w:tc>
        <w:tc>
          <w:tcPr/>
          <w:p>
            <w:pPr>
              <w:pStyle w:val="Compact"/>
              <w:jc w:val="left"/>
            </w:pPr>
            <w:r>
              <w:t xml:space="preserve">¥300,000</w:t>
            </w:r>
          </w:p>
        </w:tc>
      </w:tr>
      <w:tr>
        <w:tc>
          <w:tcPr/>
          <w:p>
            <w:pPr>
              <w:pStyle w:val="Compact"/>
              <w:jc w:val="left"/>
            </w:pPr>
            <w:r>
              <w:rPr>
                <w:bCs/>
                <w:b/>
              </w:rPr>
              <w:t xml:space="preserve">Documentation &amp; Reporting</w:t>
            </w:r>
            <w:r>
              <w:br/>
            </w:r>
            <w:r>
              <w:t xml:space="preserve">Creation of detailed technical documentation, system diagrams, and operational manuals tailored for the Japan Osaka branch requirements. Includes bilingual (English/Japanese) glossaries for system components.</w:t>
            </w:r>
          </w:p>
        </w:tc>
        <w:tc>
          <w:tcPr/>
          <w:p>
            <w:pPr>
              <w:pStyle w:val="Compact"/>
              <w:jc w:val="left"/>
            </w:pPr>
            <w:r>
              <w:t xml:space="preserve">5.0</w:t>
            </w:r>
          </w:p>
        </w:tc>
        <w:tc>
          <w:tcPr/>
          <w:p>
            <w:pPr>
              <w:pStyle w:val="Compact"/>
              <w:jc w:val="left"/>
            </w:pPr>
            <w:r>
              <w:t xml:space="preserve">¥20,000</w:t>
            </w:r>
          </w:p>
        </w:tc>
        <w:tc>
          <w:tcPr/>
          <w:p>
            <w:pPr>
              <w:pStyle w:val="Compact"/>
              <w:jc w:val="left"/>
            </w:pPr>
            <w:r>
              <w:t xml:space="preserve">¥100,000</w:t>
            </w:r>
          </w:p>
        </w:tc>
      </w:tr>
    </w:tbl>
    <w:p>
      <w:pPr>
        <w:pStyle w:val="BodyText"/>
      </w:pPr>
      <w:r>
        <w:t xml:space="preserve">Subtotal</w:t>
      </w:r>
      <w:r>
        <w:t xml:space="preserve"> </w:t>
      </w:r>
      <w:r>
        <w:t xml:space="preserve">¥2,275,000</w:t>
      </w:r>
    </w:p>
    <w:p>
      <w:pPr>
        <w:pStyle w:val="BodyText"/>
      </w:pPr>
      <w:r>
        <w:t xml:space="preserve">Consumption Tax (10%)</w:t>
      </w:r>
      <w:r>
        <w:t xml:space="preserve"> </w:t>
      </w:r>
      <w:r>
        <w:t xml:space="preserve">¥227,500</w:t>
      </w:r>
    </w:p>
    <w:p>
      <w:pPr>
        <w:pStyle w:val="BodyText"/>
      </w:pPr>
      <w:r>
        <w:t xml:space="preserve">Total Due</w:t>
      </w:r>
      <w:r>
        <w:t xml:space="preserve"> </w:t>
      </w:r>
      <w:r>
        <w:t xml:space="preserve">¥2,502,500</w:t>
      </w:r>
    </w:p>
    <w:bookmarkStart w:id="22" w:name="payment-terms-conditions"/>
    <w:p>
      <w:pPr>
        <w:pStyle w:val="Heading4"/>
      </w:pPr>
      <w:r>
        <w:t xml:space="preserve">Payment Terms &amp; Conditions</w:t>
      </w:r>
    </w:p>
    <w:p>
      <w:pPr>
        <w:pStyle w:val="FirstParagraph"/>
      </w:pPr>
      <w:r>
        <w:t xml:space="preserve">Payment is due within 30 days of the invoice date. Please make payments via bank transfer to the account listed below. Late payments may be subject to a penalty fee of 1.5% per month.</w:t>
      </w:r>
    </w:p>
    <w:p>
      <w:pPr>
        <w:pStyle w:val="BodyText"/>
      </w:pPr>
      <w:r>
        <w:rPr>
          <w:bCs/>
          <w:b/>
        </w:rPr>
        <w:t xml:space="preserve">Bank Details:</w:t>
      </w:r>
      <w:r>
        <w:br/>
      </w:r>
      <w:r>
        <w:t xml:space="preserve">Bank Name: Mizuho Bank, Ltd.</w:t>
      </w:r>
      <w:r>
        <w:br/>
      </w:r>
      <w:r>
        <w:t xml:space="preserve">Branch: Osaka Umeda Branch</w:t>
      </w:r>
      <w:r>
        <w:br/>
      </w:r>
      <w:r>
        <w:t xml:space="preserve">Account Type: Ordinary Account</w:t>
      </w:r>
      <w:r>
        <w:br/>
      </w:r>
      <w:r>
        <w:t xml:space="preserve">Account Number: 1234567</w:t>
      </w:r>
      <w:r>
        <w:br/>
      </w:r>
      <w:r>
        <w:t xml:space="preserve">Account Name: Osaka Tech Solutions Ltd.</w:t>
      </w:r>
    </w:p>
    <w:bookmarkEnd w:id="22"/>
    <w:bookmarkStart w:id="23" w:name="service-scope-clarification"/>
    <w:p>
      <w:pPr>
        <w:pStyle w:val="Heading4"/>
      </w:pPr>
      <w:r>
        <w:t xml:space="preserve">Service Scope Clarification</w:t>
      </w:r>
    </w:p>
    <w:p>
      <w:pPr>
        <w:pStyle w:val="FirstParagraph"/>
      </w:pPr>
      <w:r>
        <w:t xml:space="preserve">This Invoice reflects the professional services rendered by a qualified Systems Engineer specializing in enterprise-level infrastructure. The work was performed specifically to support the operational needs of the client's branch in Japan Osaka. All services adhere to the highest standards of engineering excellence and local regulatory compliance.</w:t>
      </w:r>
    </w:p>
    <w:p>
      <w:pPr>
        <w:pStyle w:val="BodyText"/>
      </w:pPr>
      <w:r>
        <w:t xml:space="preserve">The Systems Engineer provided end-to-end support, ranging from initial architectural planning to final deployment and staff training. The focus was on creating a robust, scalable, and secure IT environment that aligns with the strategic goals of the organization in the Kansai region.</w:t>
      </w:r>
    </w:p>
    <w:p>
      <w:pPr>
        <w:pStyle w:val="BodyText"/>
      </w:pPr>
      <w:r>
        <w:t xml:space="preserve">Should you have any questions regarding this Invoice or the services provided, please contact our billing department in Osaka immediately. We appreciate your business and look forward to continuing our partnership.</w:t>
      </w:r>
    </w:p>
    <w:bookmarkEnd w:id="23"/>
    <w:p>
      <w:pPr>
        <w:pStyle w:val="BodyText"/>
      </w:pPr>
      <w:r>
        <w:t xml:space="preserve">Thank you for your business. | Osaka Tech Solutions Ltd. |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Engineering Services - Japan Osaka</dc:title>
  <dc:creator/>
  <dc:language>en</dc:language>
  <cp:keywords/>
  <dcterms:created xsi:type="dcterms:W3CDTF">2026-10-10T01:45:12Z</dcterms:created>
  <dcterms:modified xsi:type="dcterms:W3CDTF">2026-10-10T01:45:12Z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