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tokyo-systems-engineering-solutions"/>
    <w:p>
      <w:pPr>
        <w:pStyle w:val="Heading1"/>
      </w:pPr>
      <w:r>
        <w:t xml:space="preserve">Tokyo Systems Engineering Solutions</w:t>
      </w:r>
    </w:p>
    <w:p>
      <w:pPr>
        <w:pStyle w:val="FirstParagraph"/>
      </w:pPr>
      <w:r>
        <w:t xml:space="preserve">Chiyoda-ku, Marunouchi 2-6-1, Tokyo, Japan 100-0005</w:t>
      </w:r>
    </w:p>
    <w:p>
      <w:pPr>
        <w:pStyle w:val="BodyText"/>
      </w:pPr>
      <w:r>
        <w:t xml:space="preserve">Phone: +81-3-1234-5678 | Email: billing@tokyosystems.jp</w:t>
      </w:r>
    </w:p>
    <w:p>
      <w:pPr>
        <w:pStyle w:val="BodyText"/>
      </w:pPr>
      <w:r>
        <w:t xml:space="preserve">Corporate Number: 1234567890123</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INV-2023-10-0042</w:t>
      </w:r>
    </w:p>
    <w:p>
      <w:pPr>
        <w:pStyle w:val="BodyText"/>
      </w:pPr>
      <w:r>
        <w:rPr>
          <w:bCs/>
          <w:b/>
        </w:rPr>
        <w:t xml:space="preserve">Date of Issue:</w:t>
      </w:r>
      <w:r>
        <w:t xml:space="preserve"> </w:t>
      </w:r>
      <w:r>
        <w:t xml:space="preserve">October 25, 2023</w:t>
      </w:r>
    </w:p>
    <w:p>
      <w:pPr>
        <w:pStyle w:val="BodyText"/>
      </w:pPr>
      <w:r>
        <w:rPr>
          <w:bCs/>
          <w:b/>
        </w:rPr>
        <w:t xml:space="preserve">Due Date:</w:t>
      </w:r>
      <w:r>
        <w:t xml:space="preserve"> </w:t>
      </w:r>
      <w:r>
        <w:t xml:space="preserve">November 25, 2023</w:t>
      </w:r>
    </w:p>
    <w:bookmarkEnd w:id="21"/>
    <w:bookmarkStart w:id="22" w:name="bill-to"/>
    <w:p>
      <w:pPr>
        <w:pStyle w:val="Heading3"/>
      </w:pPr>
      <w:r>
        <w:t xml:space="preserve">Bill To:</w:t>
      </w:r>
    </w:p>
    <w:p>
      <w:pPr>
        <w:pStyle w:val="FirstParagraph"/>
      </w:pPr>
      <w:r>
        <w:rPr>
          <w:bCs/>
          <w:b/>
        </w:rPr>
        <w:t xml:space="preserve">Global Tech Innovations Ltd.</w:t>
      </w:r>
    </w:p>
    <w:p>
      <w:pPr>
        <w:pStyle w:val="BodyText"/>
      </w:pPr>
      <w:r>
        <w:t xml:space="preserve">Shibuya-ku, Shibuya 2-24-12, Tokyo, Japan 150-0002</w:t>
      </w:r>
    </w:p>
    <w:p>
      <w:pPr>
        <w:pStyle w:val="BodyText"/>
      </w:pPr>
      <w:r>
        <w:t xml:space="preserve">Attn: Procurement Department</w:t>
      </w:r>
    </w:p>
    <w:p>
      <w:pPr>
        <w:pStyle w:val="BodyText"/>
      </w:pPr>
      <w:r>
        <w:t xml:space="preserve">Contact: Mr. Kenji Tanaka</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Project Reference:</w:t>
            </w:r>
          </w:p>
        </w:tc>
        <w:tc>
          <w:tcPr/>
          <w:p>
            <w:pPr>
              <w:pStyle w:val="Compact"/>
              <w:jc w:val="left"/>
            </w:pPr>
            <w:r>
              <w:t xml:space="preserve">Infrastructure Modernization &amp; Cloud Migration Phase II</w:t>
            </w:r>
          </w:p>
        </w:tc>
      </w:tr>
      <w:tr>
        <w:tc>
          <w:tcPr/>
          <w:p>
            <w:pPr>
              <w:pStyle w:val="Compact"/>
              <w:jc w:val="left"/>
            </w:pPr>
            <w:r>
              <w:t xml:space="preserve">Service Period:</w:t>
            </w:r>
          </w:p>
        </w:tc>
        <w:tc>
          <w:tcPr/>
          <w:p>
            <w:pPr>
              <w:pStyle w:val="Compact"/>
              <w:jc w:val="left"/>
            </w:pPr>
            <w:r>
              <w:t xml:space="preserve">October 1, 2023 – October 31, 2023</w:t>
            </w:r>
          </w:p>
        </w:tc>
      </w:tr>
      <w:tr>
        <w:tc>
          <w:tcPr/>
          <w:p>
            <w:pPr>
              <w:pStyle w:val="Compact"/>
              <w:jc w:val="left"/>
            </w:pPr>
            <w:r>
              <w:t xml:space="preserve">Currency:</w:t>
            </w:r>
          </w:p>
        </w:tc>
        <w:tc>
          <w:tcPr/>
          <w:p>
            <w:pPr>
              <w:pStyle w:val="Compact"/>
              <w:jc w:val="left"/>
            </w:pPr>
            <w:r>
              <w:t xml:space="preserve">Japanese Yen (JPY)</w:t>
            </w:r>
          </w:p>
        </w:tc>
      </w:tr>
    </w:tbl>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rPr>
                <w:bCs/>
                <w:b/>
              </w:rPr>
              <w:t xml:space="preserve">Systems Engineer Consultation &amp; Architecture Design</w:t>
            </w:r>
            <w:r>
              <w:br/>
            </w:r>
            <w:r>
              <w:t xml:space="preserve">Comprehensive analysis of existing on-premise infrastructure in Japan Tokyo. Design of hybrid cloud architecture to ensure high availability and disaster recovery compliance with local regulations.</w:t>
            </w:r>
          </w:p>
        </w:tc>
        <w:tc>
          <w:tcPr/>
          <w:p>
            <w:pPr>
              <w:pStyle w:val="Compact"/>
              <w:jc w:val="left"/>
            </w:pPr>
            <w:r>
              <w:t xml:space="preserve">40</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2</w:t>
            </w:r>
          </w:p>
        </w:tc>
        <w:tc>
          <w:tcPr/>
          <w:p>
            <w:pPr>
              <w:pStyle w:val="Compact"/>
              <w:jc w:val="left"/>
            </w:pPr>
            <w:r>
              <w:rPr>
                <w:bCs/>
                <w:b/>
              </w:rPr>
              <w:t xml:space="preserve">Server Configuration &amp; Network Optimization</w:t>
            </w:r>
            <w:r>
              <w:br/>
            </w:r>
            <w:r>
              <w:t xml:space="preserve">Implementation of Linux-based server clusters. Configuration of firewalls and load balancers to optimize traffic flow within the Tokyo metropolitan data center network.</w:t>
            </w:r>
          </w:p>
        </w:tc>
        <w:tc>
          <w:tcPr/>
          <w:p>
            <w:pPr>
              <w:pStyle w:val="Compact"/>
              <w:jc w:val="left"/>
            </w:pPr>
            <w:r>
              <w:t xml:space="preserve">60</w:t>
            </w:r>
          </w:p>
        </w:tc>
        <w:tc>
          <w:tcPr/>
          <w:p>
            <w:pPr>
              <w:pStyle w:val="Compact"/>
              <w:jc w:val="left"/>
            </w:pPr>
            <w:r>
              <w:t xml:space="preserve">¥22,000</w:t>
            </w:r>
          </w:p>
        </w:tc>
        <w:tc>
          <w:tcPr/>
          <w:p>
            <w:pPr>
              <w:pStyle w:val="Compact"/>
              <w:jc w:val="left"/>
            </w:pPr>
            <w:r>
              <w:t xml:space="preserve">¥1,320,000</w:t>
            </w:r>
          </w:p>
        </w:tc>
      </w:tr>
      <w:tr>
        <w:tc>
          <w:tcPr/>
          <w:p>
            <w:pPr>
              <w:pStyle w:val="Compact"/>
              <w:jc w:val="left"/>
            </w:pPr>
            <w:r>
              <w:t xml:space="preserve">3</w:t>
            </w:r>
          </w:p>
        </w:tc>
        <w:tc>
          <w:tcPr/>
          <w:p>
            <w:pPr>
              <w:pStyle w:val="Compact"/>
              <w:jc w:val="left"/>
            </w:pPr>
            <w:r>
              <w:rPr>
                <w:bCs/>
                <w:b/>
              </w:rPr>
              <w:t xml:space="preserve">Cloud Migration Execution</w:t>
            </w:r>
            <w:r>
              <w:br/>
            </w:r>
            <w:r>
              <w:t xml:space="preserve">Migration of critical database systems to AWS Tokyo Region. Ensuring data integrity and minimal downtime during the transition process for enterprise applications.</w:t>
            </w:r>
          </w:p>
        </w:tc>
        <w:tc>
          <w:tcPr/>
          <w:p>
            <w:pPr>
              <w:pStyle w:val="Compact"/>
              <w:jc w:val="left"/>
            </w:pPr>
            <w:r>
              <w:t xml:space="preserve">80</w:t>
            </w:r>
          </w:p>
        </w:tc>
        <w:tc>
          <w:tcPr/>
          <w:p>
            <w:pPr>
              <w:pStyle w:val="Compact"/>
              <w:jc w:val="left"/>
            </w:pPr>
            <w:r>
              <w:t xml:space="preserve">¥28,000</w:t>
            </w:r>
          </w:p>
        </w:tc>
        <w:tc>
          <w:tcPr/>
          <w:p>
            <w:pPr>
              <w:pStyle w:val="Compact"/>
              <w:jc w:val="left"/>
            </w:pPr>
            <w:r>
              <w:t xml:space="preserve">¥2,240,000</w:t>
            </w:r>
          </w:p>
        </w:tc>
      </w:tr>
      <w:tr>
        <w:tc>
          <w:tcPr/>
          <w:p>
            <w:pPr>
              <w:pStyle w:val="Compact"/>
              <w:jc w:val="left"/>
            </w:pPr>
            <w:r>
              <w:t xml:space="preserve">4</w:t>
            </w:r>
          </w:p>
        </w:tc>
        <w:tc>
          <w:tcPr/>
          <w:p>
            <w:pPr>
              <w:pStyle w:val="Compact"/>
              <w:jc w:val="left"/>
            </w:pPr>
            <w:r>
              <w:rPr>
                <w:bCs/>
                <w:b/>
              </w:rPr>
              <w:t xml:space="preserve">Security Auditing &amp; Compliance Check</w:t>
            </w:r>
            <w:r>
              <w:br/>
            </w:r>
            <w:r>
              <w:t xml:space="preserve">Conducting vulnerability assessments and penetration testing. Ensuring the new infrastructure meets Japanese cybersecurity standards and ISO 27001 requirements.</w:t>
            </w:r>
          </w:p>
        </w:tc>
        <w:tc>
          <w:tcPr/>
          <w:p>
            <w:pPr>
              <w:pStyle w:val="Compact"/>
              <w:jc w:val="left"/>
            </w:pPr>
            <w:r>
              <w:t xml:space="preserve">30</w:t>
            </w:r>
          </w:p>
        </w:tc>
        <w:tc>
          <w:tcPr/>
          <w:p>
            <w:pPr>
              <w:pStyle w:val="Compact"/>
              <w:jc w:val="left"/>
            </w:pPr>
            <w:r>
              <w:t xml:space="preserve">¥30,000</w:t>
            </w:r>
          </w:p>
        </w:tc>
        <w:tc>
          <w:tcPr/>
          <w:p>
            <w:pPr>
              <w:pStyle w:val="Compact"/>
              <w:jc w:val="left"/>
            </w:pPr>
            <w:r>
              <w:t xml:space="preserve">¥900,000</w:t>
            </w:r>
          </w:p>
        </w:tc>
      </w:tr>
      <w:tr>
        <w:tc>
          <w:tcPr/>
          <w:p>
            <w:pPr>
              <w:pStyle w:val="Compact"/>
              <w:jc w:val="left"/>
            </w:pPr>
            <w:r>
              <w:t xml:space="preserve">5</w:t>
            </w:r>
          </w:p>
        </w:tc>
        <w:tc>
          <w:tcPr/>
          <w:p>
            <w:pPr>
              <w:pStyle w:val="Compact"/>
              <w:jc w:val="left"/>
            </w:pPr>
            <w:r>
              <w:rPr>
                <w:bCs/>
                <w:b/>
              </w:rPr>
              <w:t xml:space="preserve">Documentation &amp; Knowledge Transfer</w:t>
            </w:r>
            <w:r>
              <w:br/>
            </w:r>
            <w:r>
              <w:t xml:space="preserve">Creation of detailed technical documentation for the new systems. Training sessions for the internal IT team in Japan Tokyo on maintenance and troubleshooting procedures.</w:t>
            </w:r>
          </w:p>
        </w:tc>
        <w:tc>
          <w:tcPr/>
          <w:p>
            <w:pPr>
              <w:pStyle w:val="Compact"/>
              <w:jc w:val="left"/>
            </w:pPr>
            <w:r>
              <w:t xml:space="preserve">20</w:t>
            </w:r>
          </w:p>
        </w:tc>
        <w:tc>
          <w:tcPr/>
          <w:p>
            <w:pPr>
              <w:pStyle w:val="Compact"/>
              <w:jc w:val="left"/>
            </w:pPr>
            <w:r>
              <w:t xml:space="preserve">¥20,000</w:t>
            </w:r>
          </w:p>
        </w:tc>
        <w:tc>
          <w:tcPr/>
          <w:p>
            <w:pPr>
              <w:pStyle w:val="Compact"/>
              <w:jc w:val="left"/>
            </w:pPr>
            <w:r>
              <w:t xml:space="preserve">¥400,000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¥5,860,000</w:t>
            </w:r>
          </w:p>
        </w:tc>
      </w:tr>
      <w:tr>
        <w:tc>
          <w:tcPr/>
          <w:p>
            <w:pPr>
              <w:pStyle w:val="Compact"/>
              <w:jc w:val="left"/>
            </w:pPr>
            <w:r>
              <w:t xml:space="preserve">Consumption Tax (10%):</w:t>
            </w:r>
          </w:p>
        </w:tc>
        <w:tc>
          <w:tcPr/>
          <w:p>
            <w:pPr>
              <w:pStyle w:val="Compact"/>
              <w:jc w:val="left"/>
            </w:pPr>
            <w:r>
              <w:t xml:space="preserve">¥586,000</w:t>
            </w:r>
          </w:p>
        </w:tc>
      </w:tr>
      <w:tr>
        <w:tc>
          <w:tcPr/>
          <w:p>
            <w:pPr>
              <w:pStyle w:val="Compact"/>
              <w:jc w:val="left"/>
            </w:pPr>
            <w:r>
              <w:t xml:space="preserve">Total Due:</w:t>
            </w:r>
          </w:p>
        </w:tc>
        <w:tc>
          <w:tcPr/>
          <w:p>
            <w:pPr>
              <w:pStyle w:val="Compact"/>
              <w:jc w:val="left"/>
            </w:pPr>
            <w:r>
              <w:t xml:space="preserve">¥6,446,000</w:t>
            </w:r>
          </w:p>
        </w:tc>
      </w:tr>
    </w:tbl>
    <w:bookmarkStart w:id="23" w:name="payment-instructions-terms"/>
    <w:p>
      <w:pPr>
        <w:pStyle w:val="Heading4"/>
      </w:pPr>
      <w:r>
        <w:t xml:space="preserve">Payment Instructions &amp; Terms:</w:t>
      </w:r>
    </w:p>
    <w:p>
      <w:pPr>
        <w:pStyle w:val="FirstParagraph"/>
      </w:pPr>
      <w:r>
        <w:t xml:space="preserve">Please remit payment via bank transfer within 30 days of the invoice date. Late payments may incur a penalty interest rate of 1.5% per month.</w:t>
      </w:r>
    </w:p>
    <w:p>
      <w:pPr>
        <w:pStyle w:val="BodyText"/>
      </w:pPr>
      <w:r>
        <w:rPr>
          <w:bCs/>
          <w:b/>
        </w:rPr>
        <w:t xml:space="preserve">Bank Name:</w:t>
      </w:r>
      <w:r>
        <w:t xml:space="preserve"> </w:t>
      </w:r>
      <w:r>
        <w:t xml:space="preserve">Mizuho Bank, Ltd.</w:t>
      </w:r>
      <w:r>
        <w:br/>
      </w:r>
      <w:r>
        <w:rPr>
          <w:bCs/>
          <w:b/>
        </w:rPr>
        <w:t xml:space="preserve">Branch:</w:t>
      </w:r>
      <w:r>
        <w:t xml:space="preserve"> </w:t>
      </w:r>
      <w:r>
        <w:t xml:space="preserve">Marunouchi Branch (No. 001)</w:t>
      </w:r>
      <w:r>
        <w:br/>
      </w:r>
      <w:r>
        <w:rPr>
          <w:bCs/>
          <w:b/>
        </w:rPr>
        <w:t xml:space="preserve">Account Type:</w:t>
      </w:r>
      <w:r>
        <w:t xml:space="preserve"> </w:t>
      </w:r>
      <w:r>
        <w:t xml:space="preserve">Ordinary Account</w:t>
      </w:r>
      <w:r>
        <w:br/>
      </w:r>
      <w:r>
        <w:rPr>
          <w:bCs/>
          <w:b/>
        </w:rPr>
        <w:t xml:space="preserve">Account Number:</w:t>
      </w:r>
      <w:r>
        <w:t xml:space="preserve"> </w:t>
      </w:r>
      <w:r>
        <w:t xml:space="preserve">1234567</w:t>
      </w:r>
      <w:r>
        <w:br/>
      </w:r>
      <w:r>
        <w:rPr>
          <w:bCs/>
          <w:b/>
        </w:rPr>
        <w:t xml:space="preserve">Account Name:</w:t>
      </w:r>
      <w:r>
        <w:t xml:space="preserve"> </w:t>
      </w:r>
      <w:r>
        <w:t xml:space="preserve">Tokyo Systems Engineering Solutions</w:t>
      </w:r>
      <w:r>
        <w:br/>
      </w:r>
      <w:r>
        <w:rPr>
          <w:bCs/>
          <w:b/>
        </w:rPr>
        <w:t xml:space="preserve">SWIFT Code:</w:t>
      </w:r>
      <w:r>
        <w:t xml:space="preserve"> </w:t>
      </w:r>
      <w:r>
        <w:t xml:space="preserve">MHCBJPJT</w:t>
      </w:r>
    </w:p>
    <w:p>
      <w:pPr>
        <w:pStyle w:val="BodyText"/>
      </w:pPr>
      <w:r>
        <w:rPr>
          <w:bCs/>
          <w:b/>
        </w:rPr>
        <w:t xml:space="preserve">Notes:</w:t>
      </w:r>
      <w:r>
        <w:br/>
      </w:r>
      <w:r>
        <w:t xml:space="preserve">This invoice represents professional services rendered by a certified Systems Engineer specializing in enterprise infrastructure. All services were performed in accordance with the contract signed on September 15, 2023. The rates quoted are exclusive of consumption tax, which is calculated separately as per Japanese tax law. Please quote the Invoice Number (INV-2023-10-0042) when making payment.</w:t>
      </w:r>
    </w:p>
    <w:p>
      <w:pPr>
        <w:pStyle w:val="BodyText"/>
      </w:pPr>
      <w:r>
        <w:t xml:space="preserve">If you have any questions regarding this invoice or the services provided, please contact our finance department at billing@tokyosystems.jp or call +81-3-1234-5678 during business hours (9:00 AM - 6:00 PM JST). We appreciate your prompt attention to this matter and look forward to continuing our successful partnership in Japan Tokyo.</w:t>
      </w:r>
    </w:p>
    <w:bookmarkEnd w:id="23"/>
    <w:p>
      <w:pPr>
        <w:pStyle w:val="BodyText"/>
      </w:pPr>
      <w:r>
        <w:rPr>
          <w:bCs/>
          <w:b/>
        </w:rPr>
        <w:t xml:space="preserve">Authorized Signature:</w:t>
      </w:r>
    </w:p>
    <w:p>
      <w:pPr>
        <w:pStyle w:val="BodyText"/>
      </w:pPr>
      <w:r>
        <w:t xml:space="preserve">[Signature]</w:t>
      </w:r>
    </w:p>
    <w:p>
      <w:pPr>
        <w:pStyle w:val="BodyText"/>
      </w:pPr>
      <w:r>
        <w:t xml:space="preserve">Yuki Sato</w:t>
      </w:r>
    </w:p>
    <w:p>
      <w:pPr>
        <w:pStyle w:val="BodyText"/>
      </w:pPr>
      <w:r>
        <w:t xml:space="preserve">Chief Financial Officer</w:t>
      </w:r>
    </w:p>
    <w:p>
      <w:pPr>
        <w:pStyle w:val="BodyText"/>
      </w:pPr>
      <w:r>
        <w:rPr>
          <w:bCs/>
          <w:b/>
        </w:rPr>
        <w:t xml:space="preserve">Accepted By:</w:t>
      </w:r>
    </w:p>
    <w:p>
      <w:pPr>
        <w:pStyle w:val="BodyText"/>
      </w:pPr>
      <w:r>
        <w:t xml:space="preserve">[Signature]</w:t>
      </w:r>
    </w:p>
    <w:p>
      <w:pPr>
        <w:pStyle w:val="BodyText"/>
      </w:pPr>
      <w:r>
        <w:t xml:space="preserve">Kenji Tanaka</w:t>
      </w:r>
    </w:p>
    <w:p>
      <w:pPr>
        <w:pStyle w:val="BodyText"/>
      </w:pPr>
      <w:r>
        <w:t xml:space="preserve">Procurement Manager</w:t>
      </w:r>
    </w:p>
    <w:p>
      <w:pPr>
        <w:pStyle w:val="BodyText"/>
      </w:pPr>
      <w:r>
        <w:t xml:space="preserve">© 2023 Tokyo Systems Engineering Solutions. All rights reserved.</w:t>
      </w:r>
    </w:p>
    <w:p>
      <w:pPr>
        <w:pStyle w:val="BodyText"/>
      </w:pPr>
      <w:r>
        <w:t xml:space="preserve">This document is an official invoice generated for business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Systems Engineer Services - Japan Tokyo</dc:title>
  <dc:creator/>
  <dc:language>en</dc:language>
  <cp:keywords/>
  <dcterms:created xsi:type="dcterms:W3CDTF">2026-10-10T01:45:26Z</dcterms:created>
  <dcterms:modified xsi:type="dcterms:W3CDTF">2026-10-10T01:45:26Z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