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w:t>
      </w:r>
      <w:r>
        <w:t xml:space="preserve"> </w:t>
      </w:r>
      <w:r>
        <w:t xml:space="preserve">Services</w:t>
      </w:r>
    </w:p>
    <w:bookmarkStart w:id="20" w:name="tech-solutions-mx"/>
    <w:p>
      <w:pPr>
        <w:pStyle w:val="Heading1"/>
      </w:pPr>
      <w:r>
        <w:t xml:space="preserve">TECH SOLUTIONS MX</w:t>
      </w:r>
    </w:p>
    <w:p>
      <w:pPr>
        <w:pStyle w:val="FirstParagraph"/>
      </w:pPr>
      <w:r>
        <w:t xml:space="preserve">Systems Engineering &amp; IT Consulting</w:t>
      </w:r>
    </w:p>
    <w:p>
      <w:pPr>
        <w:pStyle w:val="BodyText"/>
      </w:pPr>
      <w:r>
        <w:t xml:space="preserve">Av. Paseo de la Reforma 222, Col. Juárez</w:t>
      </w:r>
    </w:p>
    <w:p>
      <w:pPr>
        <w:pStyle w:val="BodyText"/>
      </w:pPr>
      <w:r>
        <w:t xml:space="preserve">Del. Cuauhtémoc, Mexico City, CDMX 06600</w:t>
      </w:r>
    </w:p>
    <w:p>
      <w:pPr>
        <w:pStyle w:val="BodyText"/>
      </w:pPr>
      <w:r>
        <w:t xml:space="preserve">RFC: TSM120515ABC</w:t>
      </w:r>
    </w:p>
    <w:p>
      <w:pPr>
        <w:pStyle w:val="BodyText"/>
      </w:pPr>
      <w:r>
        <w:t xml:space="preserve">Phone: +52 (55) 1234-5678</w:t>
      </w:r>
    </w:p>
    <w:p>
      <w:pPr>
        <w:pStyle w:val="BodyText"/>
      </w:pPr>
      <w:r>
        <w:t xml:space="preserve">Email: billing@techsolutionsmx.com</w:t>
      </w:r>
    </w:p>
    <w:bookmarkEnd w:id="20"/>
    <w:bookmarkStart w:id="21" w:name="invoice"/>
    <w:p>
      <w:pPr>
        <w:pStyle w:val="Heading2"/>
      </w:pPr>
      <w:r>
        <w:t xml:space="preserve">INVOICE</w:t>
      </w:r>
    </w:p>
    <w:p>
      <w:pPr>
        <w:pStyle w:val="FirstParagraph"/>
      </w:pPr>
      <w:r>
        <w:rPr>
          <w:bCs/>
          <w:b/>
        </w:rPr>
        <w:t xml:space="preserve">Professional Services</w:t>
      </w:r>
    </w:p>
    <w:bookmarkEnd w:id="21"/>
    <w:bookmarkStart w:id="22" w:name="bill-to"/>
    <w:p>
      <w:pPr>
        <w:pStyle w:val="Heading3"/>
      </w:pPr>
      <w:r>
        <w:t xml:space="preserve">Bill To:</w:t>
      </w:r>
    </w:p>
    <w:p>
      <w:pPr>
        <w:pStyle w:val="FirstParagraph"/>
      </w:pPr>
      <w:r>
        <w:rPr>
          <w:bCs/>
          <w:b/>
        </w:rPr>
        <w:t xml:space="preserve">Global Finance Corp. de C.V.</w:t>
      </w:r>
    </w:p>
    <w:p>
      <w:pPr>
        <w:pStyle w:val="BodyText"/>
      </w:pPr>
      <w:r>
        <w:t xml:space="preserve">Attn: Procurement Department</w:t>
      </w:r>
    </w:p>
    <w:p>
      <w:pPr>
        <w:pStyle w:val="BodyText"/>
      </w:pPr>
      <w:r>
        <w:t xml:space="preserve">Av. Insurgentes Sur 1602, Col. Actipan</w:t>
      </w:r>
    </w:p>
    <w:p>
      <w:pPr>
        <w:pStyle w:val="BodyText"/>
      </w:pPr>
      <w:r>
        <w:t xml:space="preserve">Del. Benito Juárez, Mexico City, CDMX 03230</w:t>
      </w:r>
    </w:p>
    <w:p>
      <w:pPr>
        <w:pStyle w:val="BodyText"/>
      </w:pPr>
      <w:r>
        <w:t xml:space="preserve">RFC: GFC980101XYZ</w:t>
      </w:r>
    </w:p>
    <w:p>
      <w:pPr>
        <w:pStyle w:val="BodyText"/>
      </w:pPr>
      <w:r>
        <w:t xml:space="preserve">Contact: Maria Rodriguez</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Issued:</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Currency:</w:t>
            </w:r>
          </w:p>
        </w:tc>
        <w:tc>
          <w:tcPr/>
          <w:p>
            <w:pPr>
              <w:pStyle w:val="Compact"/>
              <w:jc w:val="left"/>
            </w:pPr>
            <w:r>
              <w:t xml:space="preserve">MXN (Mexican Peso)</w:t>
            </w:r>
          </w:p>
        </w:tc>
      </w:tr>
    </w:tbl>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1</w:t>
            </w:r>
          </w:p>
        </w:tc>
        <w:tc>
          <w:tcPr/>
          <w:p>
            <w:pPr>
              <w:pStyle w:val="Compact"/>
              <w:jc w:val="left"/>
            </w:pPr>
            <w:r>
              <w:rPr>
                <w:bCs/>
                <w:b/>
              </w:rPr>
              <w:t xml:space="preserve">Systems Architecture Design &amp; Implementation</w:t>
            </w:r>
            <w:r>
              <w:br/>
            </w:r>
            <w:r>
              <w:t xml:space="preserve">Comprehensive design and deployment of enterprise-level infrastructure for Global Finance Corp. Services include network topology planning, server virtualization setup using VMware vSphere, and configuration of load balancers to ensure high availability. This work was conducted on-site at the Mexico City headquarters to align with local regulatory requirements and corporate security policies.</w:t>
            </w:r>
          </w:p>
        </w:tc>
        <w:tc>
          <w:tcPr/>
          <w:p>
            <w:pPr>
              <w:pStyle w:val="Compact"/>
              <w:jc w:val="left"/>
            </w:pPr>
            <w:r>
              <w:t xml:space="preserve">40 hrs</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2</w:t>
            </w:r>
          </w:p>
        </w:tc>
        <w:tc>
          <w:tcPr/>
          <w:p>
            <w:pPr>
              <w:pStyle w:val="Compact"/>
              <w:jc w:val="left"/>
            </w:pPr>
            <w:r>
              <w:rPr>
                <w:bCs/>
                <w:b/>
              </w:rPr>
              <w:t xml:space="preserve">Cloud Migration Strategy &amp; Execution</w:t>
            </w:r>
            <w:r>
              <w:br/>
            </w:r>
            <w:r>
              <w:t xml:space="preserve">Strategic planning and execution of migration from on-premise data centers to Azure Cloud. The Systems Engineer provided detailed assessment reports, data transfer protocols, and post-migration validation. This service ensures compliance with Mexican data sovereignty laws and enhances operational scalability for the client's Mexico City operations.</w:t>
            </w:r>
          </w:p>
        </w:tc>
        <w:tc>
          <w:tcPr/>
          <w:p>
            <w:pPr>
              <w:pStyle w:val="Compact"/>
              <w:jc w:val="left"/>
            </w:pPr>
            <w:r>
              <w:t xml:space="preserve">35 hrs</w:t>
            </w:r>
          </w:p>
        </w:tc>
        <w:tc>
          <w:tcPr/>
          <w:p>
            <w:pPr>
              <w:pStyle w:val="Compact"/>
              <w:jc w:val="left"/>
            </w:pPr>
            <w:r>
              <w:t xml:space="preserve">$1,200.00</w:t>
            </w:r>
          </w:p>
        </w:tc>
        <w:tc>
          <w:tcPr/>
          <w:p>
            <w:pPr>
              <w:pStyle w:val="Compact"/>
              <w:jc w:val="left"/>
            </w:pPr>
            <w:r>
              <w:t xml:space="preserve">$42,000.00</w:t>
            </w:r>
          </w:p>
        </w:tc>
      </w:tr>
      <w:tr>
        <w:tc>
          <w:tcPr/>
          <w:p>
            <w:pPr>
              <w:pStyle w:val="Compact"/>
              <w:jc w:val="left"/>
            </w:pPr>
            <w:r>
              <w:t xml:space="preserve">3</w:t>
            </w:r>
          </w:p>
        </w:tc>
        <w:tc>
          <w:tcPr/>
          <w:p>
            <w:pPr>
              <w:pStyle w:val="Compact"/>
              <w:jc w:val="left"/>
            </w:pPr>
            <w:r>
              <w:rPr>
                <w:bCs/>
                <w:b/>
              </w:rPr>
              <w:t xml:space="preserve">Security Audit &amp; Compliance Review</w:t>
            </w:r>
            <w:r>
              <w:br/>
            </w:r>
            <w:r>
              <w:t xml:space="preserve">In-depth security audit of existing IT infrastructure, including vulnerability assessments, firewall configuration reviews, and implementation of multi-factor authentication systems. The Systems Engineer ensured all configurations meet the standards set by the National Institute for Transparency, Access to Information and Personal Data Protection (INAI) in Mexico.</w:t>
            </w:r>
          </w:p>
        </w:tc>
        <w:tc>
          <w:tcPr/>
          <w:p>
            <w:pPr>
              <w:pStyle w:val="Compact"/>
              <w:jc w:val="left"/>
            </w:pPr>
            <w:r>
              <w:t xml:space="preserve">25 hrs</w:t>
            </w:r>
          </w:p>
        </w:tc>
        <w:tc>
          <w:tcPr/>
          <w:p>
            <w:pPr>
              <w:pStyle w:val="Compact"/>
              <w:jc w:val="left"/>
            </w:pPr>
            <w:r>
              <w:t xml:space="preserve">$1,200.00</w:t>
            </w:r>
          </w:p>
        </w:tc>
        <w:tc>
          <w:tcPr/>
          <w:p>
            <w:pPr>
              <w:pStyle w:val="Compact"/>
              <w:jc w:val="left"/>
            </w:pPr>
            <w:r>
              <w:t xml:space="preserve">$30,000.00</w:t>
            </w:r>
          </w:p>
        </w:tc>
      </w:tr>
      <w:tr>
        <w:tc>
          <w:tcPr/>
          <w:p>
            <w:pPr>
              <w:pStyle w:val="Compact"/>
              <w:jc w:val="left"/>
            </w:pPr>
            <w:r>
              <w:t xml:space="preserve">4</w:t>
            </w:r>
          </w:p>
        </w:tc>
        <w:tc>
          <w:tcPr/>
          <w:p>
            <w:pPr>
              <w:pStyle w:val="Compact"/>
              <w:jc w:val="left"/>
            </w:pPr>
            <w:r>
              <w:rPr>
                <w:bCs/>
                <w:b/>
              </w:rPr>
              <w:t xml:space="preserve">Disaster Recovery Planning &amp; Testing</w:t>
            </w:r>
            <w:r>
              <w:br/>
            </w:r>
            <w:r>
              <w:t xml:space="preserve">Development and testing of a comprehensive disaster recovery plan tailored to the client's business continuity needs. This includes backup system configuration, failover testing, and documentation of recovery procedures. All testing was performed in coordination with the client's IT team in Mexico City to minimize operational disruption.</w:t>
            </w:r>
          </w:p>
        </w:tc>
        <w:tc>
          <w:tcPr/>
          <w:p>
            <w:pPr>
              <w:pStyle w:val="Compact"/>
              <w:jc w:val="left"/>
            </w:pPr>
            <w:r>
              <w:t xml:space="preserve">20 hrs</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5</w:t>
            </w:r>
          </w:p>
        </w:tc>
        <w:tc>
          <w:tcPr/>
          <w:p>
            <w:pPr>
              <w:pStyle w:val="Compact"/>
              <w:jc w:val="left"/>
            </w:pPr>
            <w:r>
              <w:rPr>
                <w:bCs/>
                <w:b/>
              </w:rPr>
              <w:t xml:space="preserve">Staff Training &amp; Knowledge Transfer</w:t>
            </w:r>
            <w:r>
              <w:br/>
            </w:r>
            <w:r>
              <w:t xml:space="preserve">On-site training sessions for the client's IT staff on new systems, security protocols, and maintenance procedures. The Systems Engineer conducted three workshops covering cloud management, security best practices, and incident response strategies, ensuring the team in Mexico City is fully equipped to manage the new infrastructure.</w:t>
            </w:r>
          </w:p>
        </w:tc>
        <w:tc>
          <w:tcPr/>
          <w:p>
            <w:pPr>
              <w:pStyle w:val="Compact"/>
              <w:jc w:val="left"/>
            </w:pPr>
            <w:r>
              <w:t xml:space="preserve">15 hrs</w:t>
            </w:r>
          </w:p>
        </w:tc>
        <w:tc>
          <w:tcPr/>
          <w:p>
            <w:pPr>
              <w:pStyle w:val="Compact"/>
              <w:jc w:val="left"/>
            </w:pPr>
            <w:r>
              <w:t xml:space="preserve">$1,000.00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$159,000.00 MXN</w:t>
            </w:r>
          </w:p>
        </w:tc>
      </w:tr>
      <w:tr>
        <w:tc>
          <w:tcPr/>
          <w:p>
            <w:pPr>
              <w:pStyle w:val="Compact"/>
              <w:jc w:val="left"/>
            </w:pPr>
            <w:r>
              <w:t xml:space="preserve">VAT (16% IVA):</w:t>
            </w:r>
          </w:p>
        </w:tc>
        <w:tc>
          <w:tcPr/>
          <w:p>
            <w:pPr>
              <w:pStyle w:val="Compact"/>
              <w:jc w:val="left"/>
            </w:pPr>
            <w:r>
              <w:t xml:space="preserve">$25,440.00 MXN</w:t>
            </w:r>
          </w:p>
        </w:tc>
      </w:tr>
      <w:tr>
        <w:tc>
          <w:tcPr/>
          <w:p>
            <w:pPr>
              <w:pStyle w:val="Compact"/>
              <w:jc w:val="left"/>
            </w:pPr>
            <w:r>
              <w:t xml:space="preserve">Grand Total:</w:t>
            </w:r>
          </w:p>
        </w:tc>
        <w:tc>
          <w:tcPr/>
          <w:p>
            <w:pPr>
              <w:pStyle w:val="Compact"/>
              <w:jc w:val="left"/>
            </w:pPr>
            <w:r>
              <w:t xml:space="preserve">$184,440.00 MXN</w:t>
            </w:r>
          </w:p>
        </w:tc>
      </w:tr>
    </w:tbl>
    <w:bookmarkStart w:id="24" w:name="payment-instructions"/>
    <w:p>
      <w:pPr>
        <w:pStyle w:val="Heading4"/>
      </w:pPr>
      <w:r>
        <w:t xml:space="preserve">Payment Instructions:</w:t>
      </w:r>
    </w:p>
    <w:p>
      <w:pPr>
        <w:pStyle w:val="FirstParagraph"/>
      </w:pPr>
      <w:r>
        <w:t xml:space="preserve">Please make payment via bank transfer to the following account:</w:t>
      </w:r>
    </w:p>
    <w:p>
      <w:pPr>
        <w:pStyle w:val="BodyText"/>
      </w:pPr>
      <w:r>
        <w:rPr>
          <w:bCs/>
          <w:b/>
        </w:rPr>
        <w:t xml:space="preserve">Bank:</w:t>
      </w:r>
      <w:r>
        <w:t xml:space="preserve"> </w:t>
      </w:r>
      <w:r>
        <w:t xml:space="preserve">BBVA México</w:t>
      </w:r>
    </w:p>
    <w:p>
      <w:pPr>
        <w:pStyle w:val="BodyText"/>
      </w:pPr>
      <w:r>
        <w:rPr>
          <w:bCs/>
          <w:b/>
        </w:rPr>
        <w:t xml:space="preserve">Account Name:</w:t>
      </w:r>
      <w:r>
        <w:t xml:space="preserve"> </w:t>
      </w:r>
      <w:r>
        <w:t xml:space="preserve">TECH SOLUTIONS MX S.A. DE C.V.</w:t>
      </w:r>
    </w:p>
    <w:p>
      <w:pPr>
        <w:pStyle w:val="BodyText"/>
      </w:pPr>
      <w:r>
        <w:rPr>
          <w:bCs/>
          <w:b/>
        </w:rPr>
        <w:t xml:space="preserve">CLABE:</w:t>
      </w:r>
      <w:r>
        <w:t xml:space="preserve"> </w:t>
      </w:r>
      <w:r>
        <w:t xml:space="preserve">012180001234567890</w:t>
      </w:r>
    </w:p>
    <w:p>
      <w:pPr>
        <w:pStyle w:val="BodyText"/>
      </w:pPr>
      <w:r>
        <w:rPr>
          <w:bCs/>
          <w:b/>
        </w:rPr>
        <w:t xml:space="preserve">Reference:</w:t>
      </w:r>
      <w:r>
        <w:t xml:space="preserve"> </w:t>
      </w:r>
      <w:r>
        <w:t xml:space="preserve">INV-2024-0892</w:t>
      </w:r>
    </w:p>
    <w:p>
      <w:pPr>
        <w:pStyle w:val="BodyText"/>
      </w:pPr>
      <w:r>
        <w:br/>
      </w:r>
    </w:p>
    <w:bookmarkEnd w:id="24"/>
    <w:bookmarkStart w:id="25" w:name="important-notes"/>
    <w:p>
      <w:pPr>
        <w:pStyle w:val="Heading4"/>
      </w:pPr>
      <w:r>
        <w:t xml:space="preserve">Important Notes:</w:t>
      </w:r>
    </w:p>
    <w:p>
      <w:pPr>
        <w:pStyle w:val="FirstParagraph"/>
      </w:pPr>
      <w:r>
        <w:t xml:space="preserve">1. This invoice is issued in accordance with Mexican tax regulations and includes the applicable 16% Value Added Tax (IVA).</w:t>
      </w:r>
    </w:p>
    <w:p>
      <w:pPr>
        <w:pStyle w:val="BodyText"/>
      </w:pPr>
      <w:r>
        <w:t xml:space="preserve">2. Payment is due within 30 days from the date of invoice issuance. Late payments may incur a 2% monthly interest charge.</w:t>
      </w:r>
    </w:p>
    <w:p>
      <w:pPr>
        <w:pStyle w:val="BodyText"/>
      </w:pPr>
      <w:r>
        <w:t xml:space="preserve">3. All services were performed by certified Systems Engineers specializing in enterprise infrastructure and cloud solutions.</w:t>
      </w:r>
    </w:p>
    <w:p>
      <w:pPr>
        <w:pStyle w:val="BodyText"/>
      </w:pPr>
      <w:r>
        <w:t xml:space="preserve">4. This invoice represents professional services rendered in Mexico City, CDMX, and is subject to local jurisdiction.</w:t>
      </w:r>
    </w:p>
    <w:p>
      <w:pPr>
        <w:pStyle w:val="BodyText"/>
      </w:pPr>
      <w:r>
        <w:t xml:space="preserve">5. Please retain this document for your accounting records and tax filing purposes.</w:t>
      </w:r>
    </w:p>
    <w:p>
      <w:pPr>
        <w:pStyle w:val="BodyText"/>
      </w:pPr>
      <w:r>
        <w:t xml:space="preserve">6. For any questions regarding this invoice, please contact our billing department at billing@techsolutionsmx.com or call +52 (55) 1234-5678.</w:t>
      </w:r>
    </w:p>
    <w:bookmarkEnd w:id="25"/>
    <w:p>
      <w:pPr>
        <w:pStyle w:val="BodyText"/>
      </w:pPr>
      <w:r>
        <w:t xml:space="preserve">Authorized Signature</w:t>
      </w:r>
    </w:p>
    <w:p>
      <w:pPr>
        <w:pStyle w:val="BodyText"/>
      </w:pPr>
      <w:r>
        <w:rPr>
          <w:bCs/>
          <w:b/>
        </w:rPr>
        <w:t xml:space="preserve">Juan Carlos Mendez</w:t>
      </w:r>
    </w:p>
    <w:p>
      <w:pPr>
        <w:pStyle w:val="BodyText"/>
      </w:pPr>
      <w:r>
        <w:t xml:space="preserve">Lead Systems Engineer</w:t>
      </w:r>
    </w:p>
    <w:p>
      <w:pPr>
        <w:pStyle w:val="BodyText"/>
      </w:pPr>
      <w:r>
        <w:t xml:space="preserve">TECH SOLUTIONS MX</w:t>
      </w:r>
    </w:p>
    <w:p>
      <w:pPr>
        <w:pStyle w:val="BodyText"/>
      </w:pPr>
      <w:r>
        <w:t xml:space="preserve">Client Acceptance</w:t>
      </w:r>
    </w:p>
    <w:p>
      <w:pPr>
        <w:pStyle w:val="BodyText"/>
      </w:pPr>
      <w:r>
        <w:rPr>
          <w:bCs/>
          <w:b/>
        </w:rPr>
        <w:t xml:space="preserve">Maria Rodriguez</w:t>
      </w:r>
    </w:p>
    <w:p>
      <w:pPr>
        <w:pStyle w:val="BodyText"/>
      </w:pPr>
      <w:r>
        <w:t xml:space="preserve">Procurement Manager</w:t>
      </w:r>
    </w:p>
    <w:p>
      <w:pPr>
        <w:pStyle w:val="BodyText"/>
      </w:pPr>
      <w:r>
        <w:t xml:space="preserve">Global Finance Corp. de C.V.</w:t>
      </w:r>
    </w:p>
    <w:p>
      <w:pPr>
        <w:pStyle w:val="BodyText"/>
      </w:pPr>
      <w:r>
        <w:t xml:space="preserve">This invoice is a computer-generated document and does not require a physical signature to be valid.</w:t>
      </w:r>
    </w:p>
    <w:p>
      <w:pPr>
        <w:pStyle w:val="BodyText"/>
      </w:pPr>
      <w:r>
        <w:t xml:space="preserve">TECH SOLUTIONS MX | Systems Engineering Services | Mexico City, CDMX, Mexico</w:t>
      </w:r>
    </w:p>
    <w:p>
      <w:pPr>
        <w:pStyle w:val="BodyText"/>
      </w:pPr>
      <w:r>
        <w:t xml:space="preserve">© 2024 TECH SOLUTIONS MX.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 Services</dc:title>
  <dc:creator/>
  <dc:language>en</dc:language>
  <cp:keywords/>
  <dcterms:created xsi:type="dcterms:W3CDTF">2026-10-10T03:43:02Z</dcterms:created>
  <dcterms:modified xsi:type="dcterms:W3CDTF">2026-10-10T03:43:02Z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