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Systems</w:t>
      </w:r>
      <w:r>
        <w:t xml:space="preserve"> </w:t>
      </w:r>
      <w:r>
        <w:t xml:space="preserve">Engineer</w:t>
      </w:r>
      <w:r>
        <w:t xml:space="preserve"> </w:t>
      </w:r>
      <w:r>
        <w:t xml:space="preserve">Services</w:t>
      </w:r>
      <w:r>
        <w:t xml:space="preserve"> </w:t>
      </w:r>
      <w:r>
        <w:t xml:space="preserve">-</w:t>
      </w:r>
      <w:r>
        <w:t xml:space="preserve"> </w:t>
      </w:r>
      <w:r>
        <w:t xml:space="preserve">Casablanca,</w:t>
      </w:r>
      <w:r>
        <w:t xml:space="preserve"> </w:t>
      </w:r>
      <w:r>
        <w:t xml:space="preserve">Morocco</w:t>
      </w:r>
    </w:p>
    <w:bookmarkStart w:id="20" w:name="atlas-systems-engineering-solutions"/>
    <w:p>
      <w:pPr>
        <w:pStyle w:val="Heading1"/>
      </w:pPr>
      <w:r>
        <w:t xml:space="preserve">Atlas Systems Engineering Solutions</w:t>
      </w:r>
    </w:p>
    <w:p>
      <w:pPr>
        <w:pStyle w:val="FirstParagraph"/>
      </w:pPr>
      <w:r>
        <w:t xml:space="preserve">Professional IT Infrastructure &amp; Systems Engineering</w:t>
      </w:r>
    </w:p>
    <w:p>
      <w:pPr>
        <w:pStyle w:val="BodyText"/>
      </w:pPr>
      <w:r>
        <w:t xml:space="preserve">123 Boulevard Mohammed V, Maarif</w:t>
      </w:r>
    </w:p>
    <w:p>
      <w:pPr>
        <w:pStyle w:val="BodyText"/>
      </w:pPr>
      <w:r>
        <w:t xml:space="preserve">Casablanca 20250, Morocco</w:t>
      </w:r>
    </w:p>
    <w:p>
      <w:pPr>
        <w:pStyle w:val="BodyText"/>
      </w:pPr>
      <w:r>
        <w:t xml:space="preserve">Tel: +212 522 123 456</w:t>
      </w:r>
    </w:p>
    <w:p>
      <w:pPr>
        <w:pStyle w:val="BodyText"/>
      </w:pPr>
      <w:r>
        <w:t xml:space="preserve">Email: billing@atlassystems.ma</w:t>
      </w:r>
    </w:p>
    <w:p>
      <w:pPr>
        <w:pStyle w:val="BodyText"/>
      </w:pPr>
      <w:r>
        <w:t xml:space="preserve">ICE: 001234567890123 | IF: 123456789</w:t>
      </w:r>
    </w:p>
    <w:bookmarkEnd w:id="20"/>
    <w:bookmarkStart w:id="21" w:name="invoice"/>
    <w:p>
      <w:pPr>
        <w:pStyle w:val="Heading2"/>
      </w:pPr>
      <w:r>
        <w:t xml:space="preserve">INVOICE</w:t>
      </w:r>
    </w:p>
    <w:p>
      <w:pPr>
        <w:pStyle w:val="FirstParagraph"/>
      </w:pPr>
      <w:r>
        <w:t xml:space="preserve">Professional Services</w:t>
      </w:r>
    </w:p>
    <w:bookmarkEnd w:id="21"/>
    <w:bookmarkStart w:id="22" w:name="bill-to"/>
    <w:p>
      <w:pPr>
        <w:pStyle w:val="Heading3"/>
      </w:pPr>
      <w:r>
        <w:t xml:space="preserve">Bill To:</w:t>
      </w:r>
    </w:p>
    <w:p>
      <w:pPr>
        <w:pStyle w:val="FirstParagraph"/>
      </w:pPr>
      <w:r>
        <w:rPr>
          <w:bCs/>
          <w:b/>
        </w:rPr>
        <w:t xml:space="preserve">Moroccan Digital Industries S.A.</w:t>
      </w:r>
    </w:p>
    <w:p>
      <w:pPr>
        <w:pStyle w:val="BodyText"/>
      </w:pPr>
      <w:r>
        <w:t xml:space="preserve">45 Avenue Hassan II, Anfa</w:t>
      </w:r>
    </w:p>
    <w:p>
      <w:pPr>
        <w:pStyle w:val="BodyText"/>
      </w:pPr>
      <w:r>
        <w:t xml:space="preserve">Casablanca 20100, Morocco</w:t>
      </w:r>
    </w:p>
    <w:p>
      <w:pPr>
        <w:pStyle w:val="BodyText"/>
      </w:pPr>
      <w:r>
        <w:t xml:space="preserve">Attn: Procurement Department</w:t>
      </w:r>
    </w:p>
    <w:p>
      <w:pPr>
        <w:pStyle w:val="BodyText"/>
      </w:pPr>
      <w:r>
        <w:t xml:space="preserve">Tel: +212 522 987 654</w:t>
      </w:r>
    </w:p>
    <w:p>
      <w:pPr>
        <w:pStyle w:val="BodyText"/>
      </w:pPr>
      <w:r>
        <w:t xml:space="preserve">Email: accounts@mdi.ma</w:t>
      </w:r>
    </w:p>
    <w:bookmarkEnd w:id="22"/>
    <w:tbl>
      <w:tblPr>
        <w:tblStyle w:val="Table"/>
        <w:tblW w:type="auto" w:w="0"/>
        <w:tblLook w:firstRow="0" w:lastRow="0" w:firstColumn="0" w:lastColumn="0" w:noHBand="0" w:noVBand="0" w:val="0000"/>
      </w:tblPr>
      <w:tblGrid>
        <w:gridCol w:w="3960"/>
        <w:gridCol w:w="3960"/>
      </w:tblGrid>
      <w:tr>
        <w:tc>
          <w:tcPr/>
          <w:p>
            <w:pPr>
              <w:pStyle w:val="Compact"/>
              <w:jc w:val="left"/>
            </w:pPr>
            <w:r>
              <w:t xml:space="preserve">Invoice Number:</w:t>
            </w:r>
          </w:p>
        </w:tc>
        <w:tc>
          <w:tcPr/>
          <w:p>
            <w:pPr>
              <w:pStyle w:val="Compact"/>
              <w:jc w:val="left"/>
            </w:pPr>
            <w:r>
              <w:t xml:space="preserve">INV-2024-0892</w:t>
            </w:r>
          </w:p>
        </w:tc>
      </w:tr>
      <w:tr>
        <w:tc>
          <w:tcPr/>
          <w:p>
            <w:pPr>
              <w:pStyle w:val="Compact"/>
              <w:jc w:val="left"/>
            </w:pPr>
            <w:r>
              <w:t xml:space="preserve">Date of Issue:</w:t>
            </w:r>
          </w:p>
        </w:tc>
        <w:tc>
          <w:tcPr/>
          <w:p>
            <w:pPr>
              <w:pStyle w:val="Compact"/>
              <w:jc w:val="left"/>
            </w:pPr>
            <w:r>
              <w:t xml:space="preserve">November 15, 2024</w:t>
            </w:r>
          </w:p>
        </w:tc>
      </w:tr>
      <w:tr>
        <w:tc>
          <w:tcPr/>
          <w:p>
            <w:pPr>
              <w:pStyle w:val="Compact"/>
              <w:jc w:val="left"/>
            </w:pPr>
            <w:r>
              <w:t xml:space="preserve">Due Date:</w:t>
            </w:r>
          </w:p>
        </w:tc>
        <w:tc>
          <w:tcPr/>
          <w:p>
            <w:pPr>
              <w:pStyle w:val="Compact"/>
              <w:jc w:val="left"/>
            </w:pPr>
            <w:r>
              <w:t xml:space="preserve">December 15, 2024</w:t>
            </w:r>
          </w:p>
        </w:tc>
      </w:tr>
      <w:tr>
        <w:tc>
          <w:tcPr/>
          <w:p>
            <w:pPr>
              <w:pStyle w:val="Compact"/>
              <w:jc w:val="left"/>
            </w:pPr>
            <w:r>
              <w:t xml:space="preserve">Service Period:</w:t>
            </w:r>
          </w:p>
        </w:tc>
        <w:tc>
          <w:tcPr/>
          <w:p>
            <w:pPr>
              <w:pStyle w:val="Compact"/>
              <w:jc w:val="left"/>
            </w:pPr>
            <w:r>
              <w:t xml:space="preserve">October 1 - October 31, 2024</w:t>
            </w:r>
          </w:p>
        </w:tc>
      </w:tr>
      <w:tr>
        <w:tc>
          <w:tcPr/>
          <w:p>
            <w:pPr>
              <w:pStyle w:val="Compact"/>
              <w:jc w:val="left"/>
            </w:pPr>
            <w:r>
              <w:t xml:space="preserve">Currency:</w:t>
            </w:r>
          </w:p>
        </w:tc>
        <w:tc>
          <w:tcPr/>
          <w:p>
            <w:pPr>
              <w:pStyle w:val="Compact"/>
              <w:jc w:val="left"/>
            </w:pPr>
            <w:r>
              <w:t xml:space="preserve">Moroccan Dirham (MAD)</w:t>
            </w:r>
          </w:p>
        </w:tc>
      </w:tr>
    </w:tbl>
    <w:bookmarkStart w:id="23" w:name="X9b3db4588be15be1947006a2bbf54fd03cfc324"/>
    <w:p>
      <w:pPr>
        <w:pStyle w:val="Heading3"/>
      </w:pPr>
      <w:r>
        <w:t xml:space="preserve">Description of Systems Engineering Services</w:t>
      </w:r>
    </w:p>
    <w:p>
      <w:pPr>
        <w:pStyle w:val="FirstParagraph"/>
      </w:pPr>
      <w:r>
        <w:t xml:space="preserve">This invoice covers comprehensive systems engineering services provided by our certified Systems Engineer team in Casablanca, Morocco. The services include infrastructure assessment, network architecture design, server configuration, security implementation, and ongoing technical support as detailed below. All work was performed in accordance with Moroccan telecommunications regulations and international IT standards.</w:t>
      </w:r>
    </w:p>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Hours/Qty</w:t>
            </w:r>
          </w:p>
        </w:tc>
        <w:tc>
          <w:tcPr/>
          <w:p>
            <w:pPr>
              <w:pStyle w:val="Compact"/>
              <w:jc w:val="left"/>
            </w:pPr>
            <w:r>
              <w:t xml:space="preserve">Rate (MAD)</w:t>
            </w:r>
          </w:p>
        </w:tc>
        <w:tc>
          <w:tcPr/>
          <w:p>
            <w:pPr>
              <w:pStyle w:val="Compact"/>
              <w:jc w:val="left"/>
            </w:pPr>
            <w:r>
              <w:t xml:space="preserve">Amount (MAD)</w:t>
            </w:r>
          </w:p>
        </w:tc>
      </w:tr>
      <w:tr>
        <w:tc>
          <w:tcPr/>
          <w:p>
            <w:pPr>
              <w:pStyle w:val="Compact"/>
              <w:jc w:val="left"/>
            </w:pPr>
            <w:r>
              <w:t xml:space="preserve">1</w:t>
            </w:r>
          </w:p>
        </w:tc>
        <w:tc>
          <w:tcPr/>
          <w:p>
            <w:pPr>
              <w:pStyle w:val="Compact"/>
              <w:jc w:val="left"/>
            </w:pPr>
            <w:r>
              <w:rPr>
                <w:bCs/>
                <w:b/>
              </w:rPr>
              <w:t xml:space="preserve">IT Infrastructure Assessment &amp; Audit</w:t>
            </w:r>
            <w:r>
              <w:br/>
            </w:r>
            <w:r>
              <w:t xml:space="preserve">Comprehensive evaluation of existing server infrastructure, network topology, and hardware inventory at Casablanca headquarters. Includes performance analysis, capacity planning, and identification of system vulnerabilities.</w:t>
            </w:r>
          </w:p>
        </w:tc>
        <w:tc>
          <w:tcPr/>
          <w:p>
            <w:pPr>
              <w:pStyle w:val="Compact"/>
              <w:jc w:val="left"/>
            </w:pPr>
            <w:r>
              <w:t xml:space="preserve">24</w:t>
            </w:r>
          </w:p>
        </w:tc>
        <w:tc>
          <w:tcPr/>
          <w:p>
            <w:pPr>
              <w:pStyle w:val="Compact"/>
              <w:jc w:val="left"/>
            </w:pPr>
            <w:r>
              <w:t xml:space="preserve">850.00</w:t>
            </w:r>
          </w:p>
        </w:tc>
        <w:tc>
          <w:tcPr/>
          <w:p>
            <w:pPr>
              <w:pStyle w:val="Compact"/>
              <w:jc w:val="left"/>
            </w:pPr>
            <w:r>
              <w:t xml:space="preserve">20,400.00</w:t>
            </w:r>
          </w:p>
        </w:tc>
      </w:tr>
      <w:tr>
        <w:tc>
          <w:tcPr/>
          <w:p>
            <w:pPr>
              <w:pStyle w:val="Compact"/>
              <w:jc w:val="left"/>
            </w:pPr>
            <w:r>
              <w:t xml:space="preserve">2</w:t>
            </w:r>
          </w:p>
        </w:tc>
        <w:tc>
          <w:tcPr/>
          <w:p>
            <w:pPr>
              <w:pStyle w:val="Compact"/>
              <w:jc w:val="left"/>
            </w:pPr>
            <w:r>
              <w:rPr>
                <w:bCs/>
                <w:b/>
              </w:rPr>
              <w:t xml:space="preserve">Network Architecture Design &amp; Implementation</w:t>
            </w:r>
            <w:r>
              <w:br/>
            </w:r>
            <w:r>
              <w:t xml:space="preserve">Design and deployment of enterprise-grade network architecture including VLAN configuration, firewall rules, load balancer setup, and WAN optimization for improved connectivity across Moroccan operations.</w:t>
            </w:r>
          </w:p>
        </w:tc>
        <w:tc>
          <w:tcPr/>
          <w:p>
            <w:pPr>
              <w:pStyle w:val="Compact"/>
              <w:jc w:val="left"/>
            </w:pPr>
            <w:r>
              <w:t xml:space="preserve">40</w:t>
            </w:r>
          </w:p>
        </w:tc>
        <w:tc>
          <w:tcPr/>
          <w:p>
            <w:pPr>
              <w:pStyle w:val="Compact"/>
              <w:jc w:val="left"/>
            </w:pPr>
            <w:r>
              <w:t xml:space="preserve">950.00</w:t>
            </w:r>
          </w:p>
        </w:tc>
        <w:tc>
          <w:tcPr/>
          <w:p>
            <w:pPr>
              <w:pStyle w:val="Compact"/>
              <w:jc w:val="left"/>
            </w:pPr>
            <w:r>
              <w:t xml:space="preserve">38,000.00</w:t>
            </w:r>
          </w:p>
        </w:tc>
      </w:tr>
      <w:tr>
        <w:tc>
          <w:tcPr/>
          <w:p>
            <w:pPr>
              <w:pStyle w:val="Compact"/>
              <w:jc w:val="left"/>
            </w:pPr>
            <w:r>
              <w:t xml:space="preserve">3</w:t>
            </w:r>
          </w:p>
        </w:tc>
        <w:tc>
          <w:tcPr/>
          <w:p>
            <w:pPr>
              <w:pStyle w:val="Compact"/>
              <w:jc w:val="left"/>
            </w:pPr>
            <w:r>
              <w:rPr>
                <w:bCs/>
                <w:b/>
              </w:rPr>
              <w:t xml:space="preserve">Server Configuration &amp; Virtualization</w:t>
            </w:r>
            <w:r>
              <w:br/>
            </w:r>
            <w:r>
              <w:t xml:space="preserve">Installation and configuration of virtualized server environment using VMware vSphere. Includes OS deployment, patch management, backup solutions, and high-availability cluster setup for critical business applications.</w:t>
            </w:r>
          </w:p>
        </w:tc>
        <w:tc>
          <w:tcPr/>
          <w:p>
            <w:pPr>
              <w:pStyle w:val="Compact"/>
              <w:jc w:val="left"/>
            </w:pPr>
            <w:r>
              <w:t xml:space="preserve">32</w:t>
            </w:r>
          </w:p>
        </w:tc>
        <w:tc>
          <w:tcPr/>
          <w:p>
            <w:pPr>
              <w:pStyle w:val="Compact"/>
              <w:jc w:val="left"/>
            </w:pPr>
            <w:r>
              <w:t xml:space="preserve">900.00</w:t>
            </w:r>
          </w:p>
        </w:tc>
        <w:tc>
          <w:tcPr/>
          <w:p>
            <w:pPr>
              <w:pStyle w:val="Compact"/>
              <w:jc w:val="left"/>
            </w:pPr>
            <w:r>
              <w:t xml:space="preserve">28,800.00</w:t>
            </w:r>
          </w:p>
        </w:tc>
      </w:tr>
      <w:tr>
        <w:tc>
          <w:tcPr/>
          <w:p>
            <w:pPr>
              <w:pStyle w:val="Compact"/>
              <w:jc w:val="left"/>
            </w:pPr>
            <w:r>
              <w:t xml:space="preserve">4</w:t>
            </w:r>
          </w:p>
        </w:tc>
        <w:tc>
          <w:tcPr/>
          <w:p>
            <w:pPr>
              <w:pStyle w:val="Compact"/>
              <w:jc w:val="left"/>
            </w:pPr>
            <w:r>
              <w:rPr>
                <w:bCs/>
                <w:b/>
              </w:rPr>
              <w:t xml:space="preserve">Cybersecurity Implementation &amp; Compliance</w:t>
            </w:r>
            <w:r>
              <w:br/>
            </w:r>
            <w:r>
              <w:t xml:space="preserve">Deployment of advanced threat protection systems, endpoint security solutions, intrusion detection/prevention systems, and security policy development aligned with Moroccan data protection regulations.</w:t>
            </w:r>
          </w:p>
        </w:tc>
        <w:tc>
          <w:tcPr/>
          <w:p>
            <w:pPr>
              <w:pStyle w:val="Compact"/>
              <w:jc w:val="left"/>
            </w:pPr>
            <w:r>
              <w:t xml:space="preserve">28</w:t>
            </w:r>
          </w:p>
        </w:tc>
        <w:tc>
          <w:tcPr/>
          <w:p>
            <w:pPr>
              <w:pStyle w:val="Compact"/>
              <w:jc w:val="left"/>
            </w:pPr>
            <w:r>
              <w:t xml:space="preserve">1,000.00</w:t>
            </w:r>
          </w:p>
        </w:tc>
        <w:tc>
          <w:tcPr/>
          <w:p>
            <w:pPr>
              <w:pStyle w:val="Compact"/>
              <w:jc w:val="left"/>
            </w:pPr>
            <w:r>
              <w:t xml:space="preserve">28,000.00</w:t>
            </w:r>
          </w:p>
        </w:tc>
      </w:tr>
      <w:tr>
        <w:tc>
          <w:tcPr/>
          <w:p>
            <w:pPr>
              <w:pStyle w:val="Compact"/>
              <w:jc w:val="left"/>
            </w:pPr>
            <w:r>
              <w:t xml:space="preserve">5</w:t>
            </w:r>
          </w:p>
        </w:tc>
        <w:tc>
          <w:tcPr/>
          <w:p>
            <w:pPr>
              <w:pStyle w:val="Compact"/>
              <w:jc w:val="left"/>
            </w:pPr>
            <w:r>
              <w:rPr>
                <w:bCs/>
                <w:b/>
              </w:rPr>
              <w:t xml:space="preserve">Systems Integration &amp; Testing</w:t>
            </w:r>
            <w:r>
              <w:br/>
            </w:r>
            <w:r>
              <w:t xml:space="preserve">Integration of new systems with existing ERP and CRM platforms. Comprehensive testing including load testing, failover testing, and user acceptance testing coordination with client stakeholders in Casablanca.</w:t>
            </w:r>
          </w:p>
        </w:tc>
        <w:tc>
          <w:tcPr/>
          <w:p>
            <w:pPr>
              <w:pStyle w:val="Compact"/>
              <w:jc w:val="left"/>
            </w:pPr>
            <w:r>
              <w:t xml:space="preserve">20</w:t>
            </w:r>
          </w:p>
        </w:tc>
        <w:tc>
          <w:tcPr/>
          <w:p>
            <w:pPr>
              <w:pStyle w:val="Compact"/>
              <w:jc w:val="left"/>
            </w:pPr>
            <w:r>
              <w:t xml:space="preserve">850.00</w:t>
            </w:r>
          </w:p>
        </w:tc>
        <w:tc>
          <w:tcPr/>
          <w:p>
            <w:pPr>
              <w:pStyle w:val="Compact"/>
              <w:jc w:val="left"/>
            </w:pPr>
            <w:r>
              <w:t xml:space="preserve">17,000.00</w:t>
            </w:r>
          </w:p>
        </w:tc>
      </w:tr>
      <w:tr>
        <w:tc>
          <w:tcPr/>
          <w:p>
            <w:pPr>
              <w:pStyle w:val="Compact"/>
              <w:jc w:val="left"/>
            </w:pPr>
            <w:r>
              <w:t xml:space="preserve">6</w:t>
            </w:r>
          </w:p>
        </w:tc>
        <w:tc>
          <w:tcPr/>
          <w:p>
            <w:pPr>
              <w:pStyle w:val="Compact"/>
              <w:jc w:val="left"/>
            </w:pPr>
            <w:r>
              <w:rPr>
                <w:bCs/>
                <w:b/>
              </w:rPr>
              <w:t xml:space="preserve">Technical Documentation &amp; Knowledge Transfer</w:t>
            </w:r>
            <w:r>
              <w:br/>
            </w:r>
            <w:r>
              <w:t xml:space="preserve">Creation of detailed technical documentation including network diagrams, system configurations, operational procedures, and disaster recovery plans. Training sessions for client IT staff.</w:t>
            </w:r>
          </w:p>
        </w:tc>
        <w:tc>
          <w:tcPr/>
          <w:p>
            <w:pPr>
              <w:pStyle w:val="Compact"/>
              <w:jc w:val="left"/>
            </w:pPr>
            <w:r>
              <w:t xml:space="preserve">16</w:t>
            </w:r>
          </w:p>
        </w:tc>
        <w:tc>
          <w:tcPr/>
          <w:p>
            <w:pPr>
              <w:pStyle w:val="Compact"/>
              <w:jc w:val="left"/>
            </w:pPr>
            <w:r>
              <w:t xml:space="preserve">750.00</w:t>
            </w:r>
          </w:p>
        </w:tc>
        <w:tc>
          <w:tcPr/>
          <w:p>
            <w:pPr>
              <w:pStyle w:val="Compact"/>
              <w:jc w:val="left"/>
            </w:pPr>
            <w:r>
              <w:t xml:space="preserve">12,000.00</w:t>
            </w:r>
          </w:p>
        </w:tc>
      </w:tr>
      <w:tr>
        <w:tc>
          <w:tcPr/>
          <w:p>
            <w:pPr>
              <w:pStyle w:val="Compact"/>
              <w:jc w:val="left"/>
            </w:pPr>
            <w:r>
              <w:t xml:space="preserve">7</w:t>
            </w:r>
          </w:p>
        </w:tc>
        <w:tc>
          <w:tcPr/>
          <w:p>
            <w:pPr>
              <w:pStyle w:val="Compact"/>
              <w:jc w:val="left"/>
            </w:pPr>
            <w:r>
              <w:rPr>
                <w:bCs/>
                <w:b/>
              </w:rPr>
              <w:t xml:space="preserve">Ongoing Technical Support &amp; Monitoring</w:t>
            </w:r>
            <w:r>
              <w:br/>
            </w:r>
            <w:r>
              <w:t xml:space="preserve">Monthly systems monitoring, performance optimization, security updates, and priority technical support for critical infrastructure components throughout the service period.</w:t>
            </w:r>
          </w:p>
        </w:tc>
        <w:tc>
          <w:tcPr/>
          <w:p>
            <w:pPr>
              <w:pStyle w:val="Compact"/>
              <w:jc w:val="left"/>
            </w:pPr>
            <w:r>
              <w:t xml:space="preserve">1</w:t>
            </w:r>
          </w:p>
        </w:tc>
        <w:tc>
          <w:tcPr/>
          <w:p>
            <w:pPr>
              <w:pStyle w:val="Compact"/>
              <w:jc w:val="left"/>
            </w:pPr>
            <w:r>
              <w:t xml:space="preserve">15,000.00</w:t>
            </w:r>
          </w:p>
        </w:tc>
        <w:tc>
          <w:tcPr/>
          <w:p>
            <w:pPr>
              <w:pStyle w:val="Compact"/>
              <w:jc w:val="left"/>
            </w:pPr>
            <w:r>
              <w:t xml:space="preserve">15,000.00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159,200.00 MAD</w:t>
            </w:r>
          </w:p>
        </w:tc>
      </w:tr>
      <w:tr>
        <w:tc>
          <w:tcPr/>
          <w:p>
            <w:pPr>
              <w:pStyle w:val="Compact"/>
              <w:jc w:val="left"/>
            </w:pPr>
            <w:r>
              <w:t xml:space="preserve">VAT (20%):</w:t>
            </w:r>
          </w:p>
        </w:tc>
        <w:tc>
          <w:tcPr/>
          <w:p>
            <w:pPr>
              <w:pStyle w:val="Compact"/>
              <w:jc w:val="left"/>
            </w:pPr>
            <w:r>
              <w:t xml:space="preserve">31,840.00 MAD</w:t>
            </w:r>
          </w:p>
        </w:tc>
      </w:tr>
      <w:tr>
        <w:tc>
          <w:tcPr/>
          <w:p>
            <w:pPr>
              <w:pStyle w:val="Compact"/>
              <w:jc w:val="left"/>
            </w:pPr>
            <w:r>
              <w:t xml:space="preserve">Total Amount Due:</w:t>
            </w:r>
          </w:p>
        </w:tc>
        <w:tc>
          <w:tcPr/>
          <w:p>
            <w:pPr>
              <w:pStyle w:val="Compact"/>
              <w:jc w:val="left"/>
            </w:pPr>
            <w:r>
              <w:t xml:space="preserve">191,040.00 MAD</w:t>
            </w:r>
          </w:p>
        </w:tc>
      </w:tr>
    </w:tbl>
    <w:bookmarkEnd w:id="23"/>
    <w:bookmarkStart w:id="24" w:name="payment-terms-conditions"/>
    <w:p>
      <w:pPr>
        <w:pStyle w:val="Heading3"/>
      </w:pPr>
      <w:r>
        <w:t xml:space="preserve">Payment Terms &amp; Conditions</w:t>
      </w:r>
    </w:p>
    <w:p>
      <w:pPr>
        <w:pStyle w:val="FirstParagraph"/>
      </w:pPr>
      <w:r>
        <w:t xml:space="preserve">Payment is due within 30 days from the date of this invoice. Please reference Invoice Number INV-2024-0892 with all payments. Late payments will incur a penalty of 1.5% per month on the outstanding balance in accordance with Moroccan commercial law.</w:t>
      </w:r>
    </w:p>
    <w:p>
      <w:pPr>
        <w:pStyle w:val="BodyText"/>
      </w:pPr>
      <w:r>
        <w:rPr>
          <w:bCs/>
          <w:b/>
        </w:rPr>
        <w:t xml:space="preserve">Bank Transfer Details:</w:t>
      </w:r>
      <w:r>
        <w:br/>
      </w:r>
      <w:r>
        <w:t xml:space="preserve">Bank: Attijariwafa Bank</w:t>
      </w:r>
      <w:r>
        <w:br/>
      </w:r>
      <w:r>
        <w:t xml:space="preserve">Branch: Casablanca Maarif</w:t>
      </w:r>
      <w:r>
        <w:br/>
      </w:r>
      <w:r>
        <w:t xml:space="preserve">Account Name: Atlas Systems Engineering Solutions SARL</w:t>
      </w:r>
      <w:r>
        <w:br/>
      </w:r>
      <w:r>
        <w:t xml:space="preserve">RIB: 011 0000000000000000000000</w:t>
      </w:r>
      <w:r>
        <w:br/>
      </w:r>
      <w:r>
        <w:t xml:space="preserve">IBAN: MA66 0110 0000 0000 0000 0000 0000</w:t>
      </w:r>
    </w:p>
    <w:p>
      <w:pPr>
        <w:pStyle w:val="BodyText"/>
      </w:pPr>
      <w:r>
        <w:t xml:space="preserve">All systems engineering services are performed by certified professionals operating under Moroccan labor and professional regulations. Our Systems Engineer team maintains current certifications including CCNP, CISSP, VMware VCP, and Microsoft Azure Administrator. We comply with all applicable Moroccan telecommunications and data protection laws including the CNIL regulations.</w:t>
      </w:r>
    </w:p>
    <w:p>
      <w:pPr>
        <w:pStyle w:val="BodyText"/>
      </w:pPr>
      <w:r>
        <w:t xml:space="preserve">This invoice represents professional services rendered in Casablanca, Morocco. Any disputes regarding these services shall be subject to the jurisdiction of the competent courts in Casablanca. Thank you for your business and trust in our systems engineering expertise.</w:t>
      </w:r>
    </w:p>
    <w:bookmarkEnd w:id="24"/>
    <w:p>
      <w:pPr>
        <w:pStyle w:val="BodyText"/>
      </w:pPr>
      <w:r>
        <w:rPr>
          <w:bCs/>
          <w:b/>
        </w:rPr>
        <w:t xml:space="preserve">Authorized Signature</w:t>
      </w:r>
    </w:p>
    <w:p>
      <w:pPr>
        <w:pStyle w:val="BodyText"/>
      </w:pPr>
      <w:r>
        <w:t xml:space="preserve">Atlas Systems Engineering Solutions</w:t>
      </w:r>
    </w:p>
    <w:p>
      <w:pPr>
        <w:pStyle w:val="BodyText"/>
      </w:pPr>
      <w:r>
        <w:t xml:space="preserve">Systems Engineering Department</w:t>
      </w:r>
    </w:p>
    <w:p>
      <w:pPr>
        <w:pStyle w:val="BodyText"/>
      </w:pPr>
      <w:r>
        <w:rPr>
          <w:bCs/>
          <w:b/>
        </w:rPr>
        <w:t xml:space="preserve">Received &amp; Accepted</w:t>
      </w:r>
    </w:p>
    <w:p>
      <w:pPr>
        <w:pStyle w:val="BodyText"/>
      </w:pPr>
      <w:r>
        <w:t xml:space="preserve">Moroccan Digital Industries S.A.</w:t>
      </w:r>
    </w:p>
    <w:p>
      <w:pPr>
        <w:pStyle w:val="BodyText"/>
      </w:pPr>
      <w:r>
        <w:t xml:space="preserve">Date: _______________</w:t>
      </w:r>
    </w:p>
    <w:p>
      <w:pPr>
        <w:pStyle w:val="BodyText"/>
      </w:pPr>
      <w:r>
        <w:t xml:space="preserve">Atlas Systems Engineering Solutions SARL | Registered in Casablanca, Morocco | Capital: 500,000 MAD</w:t>
      </w:r>
    </w:p>
    <w:p>
      <w:pPr>
        <w:pStyle w:val="BodyText"/>
      </w:pPr>
      <w:r>
        <w:t xml:space="preserve">This is a computer-generated invoice. No signature required for validity.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Systems Engineer Services - Casablanca, Morocco</dc:title>
  <dc:creator/>
  <dc:language>en</dc:language>
  <cp:keywords/>
  <dcterms:created xsi:type="dcterms:W3CDTF">2026-10-10T01:45:22Z</dcterms:created>
  <dcterms:modified xsi:type="dcterms:W3CDTF">2026-10-10T01:45:22Z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