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Islamabad</w:t>
      </w:r>
    </w:p>
    <w:bookmarkStart w:id="20" w:name="islamabad-systems-engineering-solutions"/>
    <w:p>
      <w:pPr>
        <w:pStyle w:val="Heading1"/>
      </w:pPr>
      <w:r>
        <w:t xml:space="preserve">ISLAMABAD SYSTEMS ENGINEERING SOLUTIONS</w:t>
      </w:r>
    </w:p>
    <w:p>
      <w:pPr>
        <w:pStyle w:val="FirstParagraph"/>
      </w:pPr>
      <w:r>
        <w:t xml:space="preserve">Professional Systems Engineering &amp; IT Infrastructure Services</w:t>
      </w:r>
    </w:p>
    <w:p>
      <w:pPr>
        <w:pStyle w:val="BodyText"/>
      </w:pPr>
      <w:r>
        <w:t xml:space="preserve">Office #12, Blue Area, Sector F-7/2</w:t>
      </w:r>
    </w:p>
    <w:p>
      <w:pPr>
        <w:pStyle w:val="BodyText"/>
      </w:pPr>
      <w:r>
        <w:t xml:space="preserve">Islamabad, Capital Territory, Pakistan</w:t>
      </w:r>
    </w:p>
    <w:p>
      <w:pPr>
        <w:pStyle w:val="BodyText"/>
      </w:pPr>
      <w:r>
        <w:t xml:space="preserve">Phone: +92-51-1234567 | Email: billing@islamabadsystems.pk</w:t>
      </w:r>
    </w:p>
    <w:p>
      <w:pPr>
        <w:pStyle w:val="BodyText"/>
      </w:pPr>
      <w:r>
        <w:t xml:space="preserve">NTN: 1234567-8 | STRN: 1234567890123</w:t>
      </w:r>
    </w:p>
    <w:bookmarkEnd w:id="20"/>
    <w:bookmarkStart w:id="21" w:name="invoice"/>
    <w:p>
      <w:pPr>
        <w:pStyle w:val="Heading2"/>
      </w:pPr>
      <w:r>
        <w:t xml:space="preserve">INVOICE</w:t>
      </w:r>
    </w:p>
    <w:p>
      <w:pPr>
        <w:pStyle w:val="FirstParagraph"/>
      </w:pPr>
      <w:r>
        <w:t xml:space="preserve">#INV-2024-0847</w:t>
      </w:r>
    </w:p>
    <w:p>
      <w:pPr>
        <w:pStyle w:val="BodyText"/>
      </w:pPr>
      <w:r>
        <w:t xml:space="preserve">Date: January 15, 2024</w:t>
      </w:r>
    </w:p>
    <w:p>
      <w:pPr>
        <w:pStyle w:val="BodyText"/>
      </w:pPr>
      <w:r>
        <w:t xml:space="preserve">Due Date: February 14, 2024</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INV-2024-0847</w:t>
            </w:r>
          </w:p>
        </w:tc>
        <w:tc>
          <w:tcPr/>
          <w:p>
            <w:pPr>
              <w:pStyle w:val="Compact"/>
              <w:jc w:val="left"/>
            </w:pPr>
            <w:r>
              <w:t xml:space="preserve">Issue Date:</w:t>
            </w:r>
          </w:p>
        </w:tc>
        <w:tc>
          <w:tcPr/>
          <w:p>
            <w:pPr>
              <w:pStyle w:val="Compact"/>
              <w:jc w:val="left"/>
            </w:pPr>
            <w:r>
              <w:t xml:space="preserve">January 15, 2024</w:t>
            </w:r>
          </w:p>
        </w:tc>
      </w:tr>
      <w:tr>
        <w:tc>
          <w:tcPr/>
          <w:p>
            <w:pPr>
              <w:pStyle w:val="Compact"/>
              <w:jc w:val="left"/>
            </w:pPr>
            <w:r>
              <w:t xml:space="preserve">Due Date:</w:t>
            </w:r>
          </w:p>
        </w:tc>
        <w:tc>
          <w:tcPr/>
          <w:p>
            <w:pPr>
              <w:pStyle w:val="Compact"/>
              <w:jc w:val="left"/>
            </w:pPr>
            <w:r>
              <w:t xml:space="preserve">February 14, 2024</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Pakistani Rupee (PKR)</w:t>
            </w:r>
          </w:p>
        </w:tc>
        <w:tc>
          <w:tcPr/>
          <w:p>
            <w:pPr>
              <w:pStyle w:val="Compact"/>
              <w:jc w:val="left"/>
            </w:pPr>
            <w:r>
              <w:t xml:space="preserve">Project Reference:</w:t>
            </w:r>
          </w:p>
        </w:tc>
        <w:tc>
          <w:tcPr/>
          <w:p>
            <w:pPr>
              <w:pStyle w:val="Compact"/>
              <w:jc w:val="left"/>
            </w:pPr>
            <w:r>
              <w:t xml:space="preserve">SE-ISB-2024-001</w:t>
            </w:r>
          </w:p>
        </w:tc>
      </w:tr>
    </w:tbl>
    <w:bookmarkStart w:id="22" w:name="bill-to"/>
    <w:p>
      <w:pPr>
        <w:pStyle w:val="Heading3"/>
      </w:pPr>
      <w:r>
        <w:t xml:space="preserve">Bill To:</w:t>
      </w:r>
    </w:p>
    <w:p>
      <w:pPr>
        <w:pStyle w:val="FirstParagraph"/>
      </w:pPr>
      <w:r>
        <w:rPr>
          <w:bCs/>
          <w:b/>
        </w:rPr>
        <w:t xml:space="preserve">M/s. Federal Technology Enterprises (Pvt) Ltd.</w:t>
      </w:r>
    </w:p>
    <w:p>
      <w:pPr>
        <w:pStyle w:val="BodyText"/>
      </w:pPr>
      <w:r>
        <w:t xml:space="preserve">Plot #45, Sector G-9/4, Islamabad, Pakistan</w:t>
      </w:r>
    </w:p>
    <w:p>
      <w:pPr>
        <w:pStyle w:val="BodyText"/>
      </w:pPr>
      <w:r>
        <w:t xml:space="preserve">Attn: Mr. Ahmed Khan, Chief Information Officer</w:t>
      </w:r>
    </w:p>
    <w:p>
      <w:pPr>
        <w:pStyle w:val="BodyText"/>
      </w:pPr>
      <w:r>
        <w:t xml:space="preserve">Phone: +92-51-9876543 | Email: accounts@federaltech.pk</w:t>
      </w:r>
    </w:p>
    <w:p>
      <w:pPr>
        <w:pStyle w:val="BodyText"/>
      </w:pPr>
      <w:r>
        <w:t xml:space="preserve">NTN: 9876543-2</w:t>
      </w:r>
    </w:p>
    <w:bookmarkEnd w:id="22"/>
    <w:bookmarkStart w:id="23" w:name="X9b3db4588be15be1947006a2bbf54fd03cfc324"/>
    <w:p>
      <w:pPr>
        <w:pStyle w:val="Heading3"/>
      </w:pPr>
      <w:r>
        <w:t xml:space="preserve">Description of Systems Engineering Services</w:t>
      </w:r>
    </w:p>
    <w:p>
      <w:pPr>
        <w:pStyle w:val="FirstParagraph"/>
      </w:pPr>
      <w:r>
        <w:t xml:space="preserve">This Invoice represents professional Systems Engineer services rendered by Islamabad Systems Engineering Solutions to the above-mentioned client located in Pakistan Islamabad. The services encompass comprehensive IT infrastructure design, implementation, optimization, and maintenance as detailed in the itemized breakdown below. All work was performed in accordance with international systems engineering standards and local regulatory requirements applicable in the Islamabad Capital Territory.</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(PKR)</w:t>
            </w:r>
          </w:p>
        </w:tc>
        <w:tc>
          <w:tcPr/>
          <w:p>
            <w:pPr>
              <w:pStyle w:val="Compact"/>
              <w:jc w:val="left"/>
            </w:pPr>
            <w:r>
              <w:t xml:space="preserve">Amount (PKR)</w:t>
            </w:r>
          </w:p>
        </w:tc>
        <w:tc>
          <w:tcPr/>
          <w:p>
            <w:pPr>
              <w:pStyle w:val="Compact"/>
              <w:jc w:val="left"/>
            </w:pPr>
            <w:r>
              <w:t xml:space="preserve">Tax (PKR)</w:t>
            </w:r>
          </w:p>
        </w:tc>
      </w:tr>
      <w:tr>
        <w:tc>
          <w:tcPr/>
          <w:p>
            <w:pPr>
              <w:pStyle w:val="Compact"/>
              <w:jc w:val="left"/>
            </w:pPr>
            <w:r>
              <w:t xml:space="preserve">1</w:t>
            </w:r>
          </w:p>
        </w:tc>
        <w:tc>
          <w:tcPr/>
          <w:p>
            <w:pPr>
              <w:pStyle w:val="Compact"/>
              <w:jc w:val="left"/>
            </w:pPr>
            <w:r>
              <w:rPr>
                <w:bCs/>
                <w:b/>
              </w:rPr>
              <w:t xml:space="preserve">Systems Architecture Design &amp; Planning</w:t>
            </w:r>
            <w:r>
              <w:br/>
            </w:r>
            <w:r>
              <w:t xml:space="preserve">Comprehensive IT infrastructure architecture design for enterprise network environment in Islamabad office premises, including topology design, hardware specifications, and scalability planning.</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34,000</w:t>
            </w:r>
          </w:p>
        </w:tc>
      </w:tr>
      <w:tr>
        <w:tc>
          <w:tcPr/>
          <w:p>
            <w:pPr>
              <w:pStyle w:val="Compact"/>
              <w:jc w:val="left"/>
            </w:pPr>
            <w:r>
              <w:t xml:space="preserve">2</w:t>
            </w:r>
          </w:p>
        </w:tc>
        <w:tc>
          <w:tcPr/>
          <w:p>
            <w:pPr>
              <w:pStyle w:val="Compact"/>
              <w:jc w:val="left"/>
            </w:pPr>
            <w:r>
              <w:rPr>
                <w:bCs/>
                <w:b/>
              </w:rPr>
              <w:t xml:space="preserve">Server Infrastructure Implementation</w:t>
            </w:r>
            <w:r>
              <w:br/>
            </w:r>
            <w:r>
              <w:t xml:space="preserve">Installation, configuration, and optimization of Windows Server and Linux-based systems, including virtualization setup using VMware vSphere for the client's data center in Pakistan Islamabad.</w:t>
            </w:r>
          </w:p>
        </w:tc>
        <w:tc>
          <w:tcPr/>
          <w:p>
            <w:pPr>
              <w:pStyle w:val="Compact"/>
              <w:jc w:val="left"/>
            </w:pPr>
            <w:r>
              <w:t xml:space="preserve">60</w:t>
            </w:r>
          </w:p>
        </w:tc>
        <w:tc>
          <w:tcPr/>
          <w:p>
            <w:pPr>
              <w:pStyle w:val="Compact"/>
              <w:jc w:val="left"/>
            </w:pPr>
            <w:r>
              <w:t xml:space="preserve">9,000</w:t>
            </w:r>
          </w:p>
        </w:tc>
        <w:tc>
          <w:tcPr/>
          <w:p>
            <w:pPr>
              <w:pStyle w:val="Compact"/>
              <w:jc w:val="left"/>
            </w:pPr>
            <w:r>
              <w:t xml:space="preserve">540,000</w:t>
            </w:r>
          </w:p>
        </w:tc>
        <w:tc>
          <w:tcPr/>
          <w:p>
            <w:pPr>
              <w:pStyle w:val="Compact"/>
              <w:jc w:val="left"/>
            </w:pPr>
            <w:r>
              <w:t xml:space="preserve">54,000</w:t>
            </w:r>
          </w:p>
        </w:tc>
      </w:tr>
      <w:tr>
        <w:tc>
          <w:tcPr/>
          <w:p>
            <w:pPr>
              <w:pStyle w:val="Compact"/>
              <w:jc w:val="left"/>
            </w:pPr>
            <w:r>
              <w:t xml:space="preserve">3</w:t>
            </w:r>
          </w:p>
        </w:tc>
        <w:tc>
          <w:tcPr/>
          <w:p>
            <w:pPr>
              <w:pStyle w:val="Compact"/>
              <w:jc w:val="left"/>
            </w:pPr>
            <w:r>
              <w:rPr>
                <w:bCs/>
                <w:b/>
              </w:rPr>
              <w:t xml:space="preserve">Network Security Systems Engineering</w:t>
            </w:r>
            <w:r>
              <w:br/>
            </w:r>
            <w:r>
              <w:t xml:space="preserve">Implementation of firewall policies, intrusion detection systems, VPN configuration, and security hardening of network infrastructure in compliance with Pakistan Telecommunication Authority (PTA) regulations.</w:t>
            </w:r>
          </w:p>
        </w:tc>
        <w:tc>
          <w:tcPr/>
          <w:p>
            <w:pPr>
              <w:pStyle w:val="Compact"/>
              <w:jc w:val="left"/>
            </w:pPr>
            <w:r>
              <w:t xml:space="preserve">35</w:t>
            </w:r>
          </w:p>
        </w:tc>
        <w:tc>
          <w:tcPr/>
          <w:p>
            <w:pPr>
              <w:pStyle w:val="Compact"/>
              <w:jc w:val="left"/>
            </w:pPr>
            <w:r>
              <w:t xml:space="preserve">10,000</w:t>
            </w:r>
          </w:p>
        </w:tc>
        <w:tc>
          <w:tcPr/>
          <w:p>
            <w:pPr>
              <w:pStyle w:val="Compact"/>
              <w:jc w:val="left"/>
            </w:pPr>
            <w:r>
              <w:t xml:space="preserve">350,000</w:t>
            </w:r>
          </w:p>
        </w:tc>
        <w:tc>
          <w:tcPr/>
          <w:p>
            <w:pPr>
              <w:pStyle w:val="Compact"/>
              <w:jc w:val="left"/>
            </w:pPr>
            <w:r>
              <w:t xml:space="preserve">35,000</w:t>
            </w:r>
          </w:p>
        </w:tc>
      </w:tr>
      <w:tr>
        <w:tc>
          <w:tcPr/>
          <w:p>
            <w:pPr>
              <w:pStyle w:val="Compact"/>
              <w:jc w:val="left"/>
            </w:pPr>
            <w:r>
              <w:t xml:space="preserve">4</w:t>
            </w:r>
          </w:p>
        </w:tc>
        <w:tc>
          <w:tcPr/>
          <w:p>
            <w:pPr>
              <w:pStyle w:val="Compact"/>
              <w:jc w:val="left"/>
            </w:pPr>
            <w:r>
              <w:rPr>
                <w:bCs/>
                <w:b/>
              </w:rPr>
              <w:t xml:space="preserve">Cloud Integration &amp; Migration Services</w:t>
            </w:r>
            <w:r>
              <w:br/>
            </w:r>
            <w:r>
              <w:t xml:space="preserve">Hybrid cloud architecture design and migration of critical workloads to AWS/Azure platforms, ensuring data sovereignty requirements for Pakistan-based operations are met.</w:t>
            </w:r>
          </w:p>
        </w:tc>
        <w:tc>
          <w:tcPr/>
          <w:p>
            <w:pPr>
              <w:pStyle w:val="Compact"/>
              <w:jc w:val="left"/>
            </w:pPr>
            <w:r>
              <w:t xml:space="preserve">50</w:t>
            </w:r>
          </w:p>
        </w:tc>
        <w:tc>
          <w:tcPr/>
          <w:p>
            <w:pPr>
              <w:pStyle w:val="Compact"/>
              <w:jc w:val="left"/>
            </w:pPr>
            <w:r>
              <w:t xml:space="preserve">9,500</w:t>
            </w:r>
          </w:p>
        </w:tc>
        <w:tc>
          <w:tcPr/>
          <w:p>
            <w:pPr>
              <w:pStyle w:val="Compact"/>
              <w:jc w:val="left"/>
            </w:pPr>
            <w:r>
              <w:t xml:space="preserve">475,000</w:t>
            </w:r>
          </w:p>
        </w:tc>
        <w:tc>
          <w:tcPr/>
          <w:p>
            <w:pPr>
              <w:pStyle w:val="Compact"/>
              <w:jc w:val="left"/>
            </w:pPr>
            <w:r>
              <w:t xml:space="preserve">47,500</w:t>
            </w:r>
          </w:p>
        </w:tc>
      </w:tr>
      <w:tr>
        <w:tc>
          <w:tcPr/>
          <w:p>
            <w:pPr>
              <w:pStyle w:val="Compact"/>
              <w:jc w:val="left"/>
            </w:pPr>
            <w:r>
              <w:t xml:space="preserve">5</w:t>
            </w:r>
          </w:p>
        </w:tc>
        <w:tc>
          <w:tcPr/>
          <w:p>
            <w:pPr>
              <w:pStyle w:val="Compact"/>
              <w:jc w:val="left"/>
            </w:pPr>
            <w:r>
              <w:rPr>
                <w:bCs/>
                <w:b/>
              </w:rPr>
              <w:t xml:space="preserve">Systems Performance Optimization &amp; Monitoring</w:t>
            </w:r>
            <w:r>
              <w:br/>
            </w:r>
            <w:r>
              <w:t xml:space="preserve">Deployment of monitoring tools (Nagios, Zabbix), performance tuning of databases and applications, and establishment of SLA-based monitoring dashboards for Islamabad operations.</w:t>
            </w:r>
          </w:p>
        </w:tc>
        <w:tc>
          <w:tcPr/>
          <w:p>
            <w:pPr>
              <w:pStyle w:val="Compact"/>
              <w:jc w:val="left"/>
            </w:pPr>
            <w:r>
              <w:t xml:space="preserve">25</w:t>
            </w:r>
          </w:p>
        </w:tc>
        <w:tc>
          <w:tcPr/>
          <w:p>
            <w:pPr>
              <w:pStyle w:val="Compact"/>
              <w:jc w:val="left"/>
            </w:pPr>
            <w:r>
              <w:t xml:space="preserve">8,000</w:t>
            </w:r>
          </w:p>
        </w:tc>
        <w:tc>
          <w:tcPr/>
          <w:p>
            <w:pPr>
              <w:pStyle w:val="Compact"/>
              <w:jc w:val="left"/>
            </w:pPr>
            <w:r>
              <w:t xml:space="preserve">200,000</w:t>
            </w:r>
          </w:p>
        </w:tc>
        <w:tc>
          <w:tcPr/>
          <w:p>
            <w:pPr>
              <w:pStyle w:val="Compact"/>
              <w:jc w:val="left"/>
            </w:pPr>
            <w:r>
              <w:t xml:space="preserve">20,000</w:t>
            </w:r>
          </w:p>
        </w:tc>
      </w:tr>
      <w:tr>
        <w:tc>
          <w:tcPr/>
          <w:p>
            <w:pPr>
              <w:pStyle w:val="Compact"/>
              <w:jc w:val="left"/>
            </w:pPr>
            <w:r>
              <w:t xml:space="preserve">6</w:t>
            </w:r>
          </w:p>
        </w:tc>
        <w:tc>
          <w:tcPr/>
          <w:p>
            <w:pPr>
              <w:pStyle w:val="Compact"/>
              <w:jc w:val="left"/>
            </w:pPr>
            <w:r>
              <w:rPr>
                <w:bCs/>
                <w:b/>
              </w:rPr>
              <w:t xml:space="preserve">Disaster Recovery &amp; Business Continuity Planning</w:t>
            </w:r>
            <w:r>
              <w:br/>
            </w:r>
            <w:r>
              <w:t xml:space="preserve">Design and implementation of backup strategies, disaster recovery procedures, and business continuity documentation tailored for the client's Islamabad facility.</w:t>
            </w:r>
          </w:p>
        </w:tc>
        <w:tc>
          <w:tcPr/>
          <w:p>
            <w:pPr>
              <w:pStyle w:val="Compact"/>
              <w:jc w:val="left"/>
            </w:pPr>
            <w:r>
              <w:t xml:space="preserve">30</w:t>
            </w:r>
          </w:p>
        </w:tc>
        <w:tc>
          <w:tcPr/>
          <w:p>
            <w:pPr>
              <w:pStyle w:val="Compact"/>
              <w:jc w:val="left"/>
            </w:pPr>
            <w:r>
              <w:t xml:space="preserve">9,000</w:t>
            </w:r>
          </w:p>
        </w:tc>
        <w:tc>
          <w:tcPr/>
          <w:p>
            <w:pPr>
              <w:pStyle w:val="Compact"/>
              <w:jc w:val="left"/>
            </w:pPr>
            <w:r>
              <w:t xml:space="preserve">270,000</w:t>
            </w:r>
          </w:p>
        </w:tc>
        <w:tc>
          <w:tcPr/>
          <w:p>
            <w:pPr>
              <w:pStyle w:val="Compact"/>
              <w:jc w:val="left"/>
            </w:pPr>
            <w:r>
              <w:t xml:space="preserve">27,000</w:t>
            </w:r>
          </w:p>
        </w:tc>
      </w:tr>
      <w:tr>
        <w:tc>
          <w:tcPr/>
          <w:p>
            <w:pPr>
              <w:pStyle w:val="Compact"/>
              <w:jc w:val="left"/>
            </w:pPr>
            <w:r>
              <w:t xml:space="preserve">7</w:t>
            </w:r>
          </w:p>
        </w:tc>
        <w:tc>
          <w:tcPr/>
          <w:p>
            <w:pPr>
              <w:pStyle w:val="Compact"/>
              <w:jc w:val="left"/>
            </w:pPr>
            <w:r>
              <w:rPr>
                <w:bCs/>
                <w:b/>
              </w:rPr>
              <w:t xml:space="preserve">Technical Documentation &amp; Knowledge Transfer</w:t>
            </w:r>
            <w:r>
              <w:br/>
            </w:r>
            <w:r>
              <w:t xml:space="preserve">Preparation of comprehensive systems documentation, network diagrams, operational procedures, and training sessions for client IT staff in Pakistan Islamabad.</w:t>
            </w:r>
          </w:p>
        </w:tc>
        <w:tc>
          <w:tcPr/>
          <w:p>
            <w:pPr>
              <w:pStyle w:val="Compact"/>
              <w:jc w:val="left"/>
            </w:pPr>
            <w:r>
              <w:t xml:space="preserve">20</w:t>
            </w:r>
          </w:p>
        </w:tc>
        <w:tc>
          <w:tcPr/>
          <w:p>
            <w:pPr>
              <w:pStyle w:val="Compact"/>
              <w:jc w:val="left"/>
            </w:pPr>
            <w:r>
              <w:t xml:space="preserve">7,500</w:t>
            </w:r>
          </w:p>
        </w:tc>
        <w:tc>
          <w:tcPr/>
          <w:p>
            <w:pPr>
              <w:pStyle w:val="Compact"/>
              <w:jc w:val="left"/>
            </w:pPr>
            <w:r>
              <w:t xml:space="preserve">150,000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2,325,000</w:t>
            </w:r>
          </w:p>
        </w:tc>
      </w:tr>
      <w:tr>
        <w:tc>
          <w:tcPr/>
          <w:p>
            <w:pPr>
              <w:pStyle w:val="Compact"/>
              <w:jc w:val="left"/>
            </w:pPr>
            <w:r>
              <w:t xml:space="preserve">Sales Tax (10%):</w:t>
            </w:r>
          </w:p>
        </w:tc>
        <w:tc>
          <w:tcPr/>
          <w:p>
            <w:pPr>
              <w:pStyle w:val="Compact"/>
              <w:jc w:val="left"/>
            </w:pPr>
            <w:r>
              <w:t xml:space="preserve">PKR 232,500</w:t>
            </w:r>
          </w:p>
        </w:tc>
      </w:tr>
      <w:tr>
        <w:tc>
          <w:tcPr/>
          <w:p>
            <w:pPr>
              <w:pStyle w:val="Compact"/>
              <w:jc w:val="left"/>
            </w:pPr>
            <w:r>
              <w:t xml:space="preserve">Withholding Tax (1.5%):</w:t>
            </w:r>
          </w:p>
        </w:tc>
        <w:tc>
          <w:tcPr/>
          <w:p>
            <w:pPr>
              <w:pStyle w:val="Compact"/>
              <w:jc w:val="left"/>
            </w:pPr>
            <w:r>
              <w:t xml:space="preserve">PKR 34,875</w:t>
            </w:r>
          </w:p>
        </w:tc>
      </w:tr>
      <w:tr>
        <w:tc>
          <w:tcPr/>
          <w:p>
            <w:pPr>
              <w:pStyle w:val="Compact"/>
              <w:jc w:val="left"/>
            </w:pPr>
            <w:r>
              <w:t xml:space="preserve">Grand Total:</w:t>
            </w:r>
          </w:p>
        </w:tc>
        <w:tc>
          <w:tcPr/>
          <w:p>
            <w:pPr>
              <w:pStyle w:val="Compact"/>
              <w:jc w:val="left"/>
            </w:pPr>
            <w:r>
              <w:t xml:space="preserve">PKR 2,527,500</w:t>
            </w:r>
          </w:p>
        </w:tc>
      </w:tr>
    </w:tbl>
    <w:p>
      <w:pPr>
        <w:pStyle w:val="BodyText"/>
      </w:pPr>
      <w:r>
        <w:rPr>
          <w:bCs/>
          <w:b/>
        </w:rPr>
        <w:t xml:space="preserve">Amount in Words:</w:t>
      </w:r>
      <w:r>
        <w:t xml:space="preserve"> </w:t>
      </w:r>
      <w:r>
        <w:t xml:space="preserve">Pakistani Rupees Two Million Five Hundred Twenty-Seven Thousand Five Hundred Only (PKR 2,527,500/-)</w:t>
      </w:r>
    </w:p>
    <w:bookmarkStart w:id="24" w:name="payment-instructions"/>
    <w:p>
      <w:pPr>
        <w:pStyle w:val="Heading3"/>
      </w:pPr>
      <w:r>
        <w:t xml:space="preserve">Payment Instructions</w:t>
      </w:r>
    </w:p>
    <w:p>
      <w:pPr>
        <w:pStyle w:val="FirstParagraph"/>
      </w:pPr>
      <w:r>
        <w:rPr>
          <w:bCs/>
          <w:b/>
        </w:rPr>
        <w:t xml:space="preserve">Bank Name:</w:t>
      </w:r>
      <w:r>
        <w:t xml:space="preserve"> </w:t>
      </w:r>
      <w:r>
        <w:t xml:space="preserve">Habib Bank Limited (HBL)</w:t>
      </w:r>
    </w:p>
    <w:p>
      <w:pPr>
        <w:pStyle w:val="BodyText"/>
      </w:pPr>
      <w:r>
        <w:rPr>
          <w:bCs/>
          <w:b/>
        </w:rPr>
        <w:t xml:space="preserve">Branch:</w:t>
      </w:r>
      <w:r>
        <w:t xml:space="preserve"> </w:t>
      </w:r>
      <w:r>
        <w:t xml:space="preserve">Blue Area Branch, Islamabad, Pakistan</w:t>
      </w:r>
    </w:p>
    <w:p>
      <w:pPr>
        <w:pStyle w:val="BodyText"/>
      </w:pPr>
      <w:r>
        <w:rPr>
          <w:bCs/>
          <w:b/>
        </w:rPr>
        <w:t xml:space="preserve">Account Title:</w:t>
      </w:r>
      <w:r>
        <w:t xml:space="preserve"> </w:t>
      </w:r>
      <w:r>
        <w:t xml:space="preserve">Islamabad Systems Engineering Solutions (Pvt) Ltd.</w:t>
      </w:r>
    </w:p>
    <w:p>
      <w:pPr>
        <w:pStyle w:val="BodyText"/>
      </w:pPr>
      <w:r>
        <w:rPr>
          <w:bCs/>
          <w:b/>
        </w:rPr>
        <w:t xml:space="preserve">Account Number:</w:t>
      </w:r>
      <w:r>
        <w:t xml:space="preserve"> </w:t>
      </w:r>
      <w:r>
        <w:t xml:space="preserve">0123-456789012-00</w:t>
      </w:r>
    </w:p>
    <w:p>
      <w:pPr>
        <w:pStyle w:val="BodyText"/>
      </w:pPr>
      <w:r>
        <w:rPr>
          <w:bCs/>
          <w:b/>
        </w:rPr>
        <w:t xml:space="preserve">IBAN:</w:t>
      </w:r>
      <w:r>
        <w:t xml:space="preserve"> </w:t>
      </w:r>
      <w:r>
        <w:t xml:space="preserve">PK36HABB0123456789012000</w:t>
      </w:r>
    </w:p>
    <w:p>
      <w:pPr>
        <w:pStyle w:val="BodyText"/>
      </w:pPr>
      <w:r>
        <w:rPr>
          <w:bCs/>
          <w:b/>
        </w:rPr>
        <w:t xml:space="preserve">SWIFT Code:</w:t>
      </w:r>
      <w:r>
        <w:t xml:space="preserve"> </w:t>
      </w:r>
      <w:r>
        <w:t xml:space="preserve">HABBPKKA</w:t>
      </w:r>
    </w:p>
    <w:p>
      <w:pPr>
        <w:pStyle w:val="BodyText"/>
      </w:pPr>
      <w:r>
        <w:t xml:space="preserve">Please quote Invoice Number #INV-2024-0847 in the payment reference. Payment is due within 30 days from the invoice date. Late payments may incur a penalty of 1.5% per month on the outstanding amount as per applicable laws in Pakistan.</w:t>
      </w:r>
    </w:p>
    <w:bookmarkEnd w:id="24"/>
    <w:bookmarkStart w:id="25" w:name="terms-and-conditions"/>
    <w:p>
      <w:pPr>
        <w:pStyle w:val="Heading4"/>
      </w:pPr>
      <w:r>
        <w:t xml:space="preserve">Terms and Conditions:</w:t>
      </w:r>
    </w:p>
    <w:p>
      <w:pPr>
        <w:numPr>
          <w:ilvl w:val="0"/>
          <w:numId w:val="1001"/>
        </w:numPr>
        <w:pStyle w:val="Compact"/>
      </w:pPr>
      <w:r>
        <w:t xml:space="preserve">This Invoice is issued in accordance with the Federal Board of Revenue (FBR) regulations of Pakistan and is valid for tax purposes.</w:t>
      </w:r>
    </w:p>
    <w:p>
      <w:pPr>
        <w:numPr>
          <w:ilvl w:val="0"/>
          <w:numId w:val="1001"/>
        </w:numPr>
        <w:pStyle w:val="Compact"/>
      </w:pPr>
      <w:r>
        <w:t xml:space="preserve">All Systems Engineer services described herein were performed professionally and in compliance with industry best practices and standards applicable in Pakistan Islamabad.</w:t>
      </w:r>
    </w:p>
    <w:p>
      <w:pPr>
        <w:numPr>
          <w:ilvl w:val="0"/>
          <w:numId w:val="1001"/>
        </w:numPr>
        <w:pStyle w:val="Compact"/>
      </w:pPr>
      <w:r>
        <w:t xml:space="preserve">Payment is due within 30 days from the date of this Invoice. Failure to pay within the stipulated period may result in a late fee of 1.5% per month on the outstanding balance.</w:t>
      </w:r>
    </w:p>
    <w:p>
      <w:pPr>
        <w:numPr>
          <w:ilvl w:val="0"/>
          <w:numId w:val="1001"/>
        </w:numPr>
        <w:pStyle w:val="Compact"/>
      </w:pPr>
      <w:r>
        <w:t xml:space="preserve">Withholding tax, if applicable, shall be deducted as per the Income Tax Ordinance, 2001 of Pakistan, and the relevant tax certificate shall be provided to the service provider.</w:t>
      </w:r>
    </w:p>
    <w:p>
      <w:pPr>
        <w:numPr>
          <w:ilvl w:val="0"/>
          <w:numId w:val="1001"/>
        </w:numPr>
        <w:pStyle w:val="Compact"/>
      </w:pPr>
      <w:r>
        <w:t xml:space="preserve">Any disputes arising from this Invoice or the services rendered shall be subject to the jurisdiction of the courts in Islamabad, Pakistan.</w:t>
      </w:r>
    </w:p>
    <w:p>
      <w:pPr>
        <w:numPr>
          <w:ilvl w:val="0"/>
          <w:numId w:val="1001"/>
        </w:numPr>
        <w:pStyle w:val="Compact"/>
      </w:pPr>
      <w:r>
        <w:t xml:space="preserve">This Invoice serves as an official record of the Systems Engineering services provided and may be used for accounting, auditing, and tax filing purposes.</w:t>
      </w:r>
    </w:p>
    <w:p>
      <w:pPr>
        <w:numPr>
          <w:ilvl w:val="0"/>
          <w:numId w:val="1001"/>
        </w:numPr>
        <w:pStyle w:val="Compact"/>
      </w:pPr>
      <w:r>
        <w:t xml:space="preserve">All intellectual property rights related to the systems architecture, designs, and documentation created during the engagement shall be transferred to the client upon full payment of this Invoice.</w:t>
      </w:r>
    </w:p>
    <w:p>
      <w:pPr>
        <w:numPr>
          <w:ilvl w:val="0"/>
          <w:numId w:val="1001"/>
        </w:numPr>
        <w:pStyle w:val="Compact"/>
      </w:pPr>
      <w:r>
        <w:t xml:space="preserve">The Systems Engineer reserves the right to suspend further services if payment is not received within the agreed terms.</w:t>
      </w:r>
    </w:p>
    <w:bookmarkEnd w:id="25"/>
    <w:p>
      <w:pPr>
        <w:pStyle w:val="FirstParagraph"/>
      </w:pPr>
      <w:r>
        <w:rPr>
          <w:bCs/>
          <w:b/>
        </w:rPr>
        <w:t xml:space="preserve">Authorized Signatory</w:t>
      </w:r>
    </w:p>
    <w:p>
      <w:pPr>
        <w:pStyle w:val="BodyText"/>
      </w:pPr>
      <w:r>
        <w:t xml:space="preserve">Islamabad Systems Engineering Solutions</w:t>
      </w:r>
    </w:p>
    <w:p>
      <w:pPr>
        <w:pStyle w:val="BodyText"/>
      </w:pPr>
      <w:r>
        <w:t xml:space="preserve">Name: Engr. Muhammad Ali</w:t>
      </w:r>
    </w:p>
    <w:p>
      <w:pPr>
        <w:pStyle w:val="BodyText"/>
      </w:pPr>
      <w:r>
        <w:t xml:space="preserve">Designation: Lead Systems Engineer</w:t>
      </w:r>
    </w:p>
    <w:p>
      <w:pPr>
        <w:pStyle w:val="BodyText"/>
      </w:pPr>
      <w:r>
        <w:rPr>
          <w:bCs/>
          <w:b/>
        </w:rPr>
        <w:t xml:space="preserve">Received By</w:t>
      </w:r>
    </w:p>
    <w:p>
      <w:pPr>
        <w:pStyle w:val="BodyText"/>
      </w:pPr>
      <w:r>
        <w:t xml:space="preserve">M/s. Federal Technology Enterprises (Pvt) Ltd.</w:t>
      </w:r>
    </w:p>
    <w:p>
      <w:pPr>
        <w:pStyle w:val="BodyText"/>
      </w:pPr>
      <w:r>
        <w:t xml:space="preserve">Name: ___________________</w:t>
      </w:r>
    </w:p>
    <w:p>
      <w:pPr>
        <w:pStyle w:val="BodyText"/>
      </w:pPr>
      <w:r>
        <w:t xml:space="preserve">Date: ___________________</w:t>
      </w:r>
    </w:p>
    <w:p>
      <w:pPr>
        <w:pStyle w:val="BodyText"/>
      </w:pPr>
      <w:r>
        <w:t xml:space="preserve">Thank you for your business. We appreciate your trust in our Systems Engineering expertise.</w:t>
      </w:r>
    </w:p>
    <w:p>
      <w:pPr>
        <w:pStyle w:val="BodyText"/>
      </w:pPr>
      <w:r>
        <w:t xml:space="preserve">Islamabad Systems Engineering Solutions | Professional IT Infrastructure Services in Pakistan Islamabad</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Islamabad</dc:title>
  <dc:creator/>
  <dc:language>en</dc:language>
  <cp:keywords/>
  <dcterms:created xsi:type="dcterms:W3CDTF">2026-10-10T01:54:21Z</dcterms:created>
  <dcterms:modified xsi:type="dcterms:W3CDTF">2026-10-10T01:54:21Z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