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neva-systems-engineering"/>
    <w:p>
      <w:pPr>
        <w:pStyle w:val="Heading1"/>
      </w:pPr>
      <w:r>
        <w:t xml:space="preserve">NEVA SYSTEMS ENGINEERING</w:t>
      </w:r>
    </w:p>
    <w:p>
      <w:pPr>
        <w:pStyle w:val="FirstParagraph"/>
      </w:pPr>
      <w:r>
        <w:rPr>
          <w:bCs/>
          <w:b/>
        </w:rPr>
        <w:t xml:space="preserve">Address:</w:t>
      </w:r>
      <w:r>
        <w:t xml:space="preserve"> </w:t>
      </w:r>
      <w:r>
        <w:t xml:space="preserve">Nevsky Prospect, 120, Office 4B, Saint Petersburg, Russia, 191025</w:t>
      </w:r>
    </w:p>
    <w:p>
      <w:pPr>
        <w:pStyle w:val="BodyText"/>
      </w:pPr>
      <w:r>
        <w:rPr>
          <w:bCs/>
          <w:b/>
        </w:rPr>
        <w:t xml:space="preserve">Phone:</w:t>
      </w:r>
      <w:r>
        <w:t xml:space="preserve"> </w:t>
      </w:r>
      <w:r>
        <w:t xml:space="preserve">+7 (812) 555-01-99</w:t>
      </w:r>
    </w:p>
    <w:p>
      <w:pPr>
        <w:pStyle w:val="BodyText"/>
      </w:pPr>
      <w:r>
        <w:rPr>
          <w:bCs/>
          <w:b/>
        </w:rPr>
        <w:t xml:space="preserve">Email:</w:t>
      </w:r>
      <w:r>
        <w:t xml:space="preserve"> </w:t>
      </w:r>
      <w:r>
        <w:t xml:space="preserve">billing@nevasystems.ru</w:t>
      </w:r>
    </w:p>
    <w:p>
      <w:pPr>
        <w:pStyle w:val="BodyText"/>
      </w:pPr>
      <w:r>
        <w:rPr>
          <w:bCs/>
          <w:b/>
        </w:rPr>
        <w:t xml:space="preserve">INN:</w:t>
      </w:r>
      <w:r>
        <w:t xml:space="preserve"> </w:t>
      </w:r>
      <w:r>
        <w:t xml:space="preserve">7801234567 |</w:t>
      </w:r>
      <w:r>
        <w:t xml:space="preserve"> </w:t>
      </w:r>
      <w:r>
        <w:rPr>
          <w:bCs/>
          <w:b/>
        </w:rPr>
        <w:t xml:space="preserve">KPP:</w:t>
      </w:r>
      <w:r>
        <w:t xml:space="preserve"> </w:t>
      </w:r>
      <w:r>
        <w:t xml:space="preserve">780101001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INV-RU-2023-089</w:t>
      </w:r>
    </w:p>
    <w:p>
      <w:pPr>
        <w:pStyle w:val="BodyText"/>
      </w:pPr>
      <w:r>
        <w:rPr>
          <w:bCs/>
          <w:b/>
        </w:rPr>
        <w:t xml:space="preserve">Date Issued:</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Baltic Logistics Solutions LLC</w:t>
      </w:r>
    </w:p>
    <w:p>
      <w:pPr>
        <w:pStyle w:val="BodyText"/>
      </w:pPr>
      <w:r>
        <w:rPr>
          <w:bCs/>
          <w:b/>
        </w:rPr>
        <w:t xml:space="preserve">Address:</w:t>
      </w:r>
      <w:r>
        <w:t xml:space="preserve"> </w:t>
      </w:r>
      <w:r>
        <w:t xml:space="preserve">Vasileostrovsky Prospekt, 45, Saint Petersburg, Russia, 199034</w:t>
      </w:r>
    </w:p>
    <w:p>
      <w:pPr>
        <w:pStyle w:val="BodyText"/>
      </w:pPr>
      <w:r>
        <w:rPr>
          <w:bCs/>
          <w:b/>
        </w:rPr>
        <w:t xml:space="preserve">Attn:</w:t>
      </w:r>
      <w:r>
        <w:t xml:space="preserve"> </w:t>
      </w:r>
      <w:r>
        <w:t xml:space="preserve">Mr. Alexander Volkov, IT Director</w:t>
      </w:r>
    </w:p>
    <w:p>
      <w:pPr>
        <w:pStyle w:val="BodyText"/>
      </w:pPr>
      <w:r>
        <w:rPr>
          <w:bCs/>
          <w:b/>
        </w:rPr>
        <w:t xml:space="preserve">Email:</w:t>
      </w:r>
      <w:r>
        <w:t xml:space="preserve"> </w:t>
      </w:r>
      <w:r>
        <w:t xml:space="preserve">a.volkov@balticlogistics.ru</w:t>
      </w:r>
    </w:p>
    <w:bookmarkEnd w:id="22"/>
    <w:bookmarkStart w:id="23" w:name="payment-details"/>
    <w:p>
      <w:pPr>
        <w:pStyle w:val="Heading3"/>
      </w:pPr>
      <w:r>
        <w:t xml:space="preserve">Payment Details:</w:t>
      </w:r>
    </w:p>
    <w:p>
      <w:pPr>
        <w:pStyle w:val="FirstParagraph"/>
      </w:pPr>
      <w:r>
        <w:rPr>
          <w:bCs/>
          <w:b/>
        </w:rPr>
        <w:t xml:space="preserve">Due Date:</w:t>
      </w:r>
      <w:r>
        <w:t xml:space="preserve"> </w:t>
      </w:r>
      <w:r>
        <w:t xml:space="preserve">November 23, 2023 (30 Days)</w:t>
      </w:r>
    </w:p>
    <w:p>
      <w:pPr>
        <w:pStyle w:val="BodyText"/>
      </w:pPr>
      <w:r>
        <w:rPr>
          <w:bCs/>
          <w:b/>
        </w:rPr>
        <w:t xml:space="preserve">Bank Name:</w:t>
      </w:r>
      <w:r>
        <w:t xml:space="preserve"> </w:t>
      </w:r>
      <w:r>
        <w:t xml:space="preserve">Sberbank of Russia</w:t>
      </w:r>
    </w:p>
    <w:p>
      <w:pPr>
        <w:pStyle w:val="BodyText"/>
      </w:pPr>
      <w:r>
        <w:rPr>
          <w:bCs/>
          <w:b/>
        </w:rPr>
        <w:t xml:space="preserve">Account Name:</w:t>
      </w:r>
      <w:r>
        <w:t xml:space="preserve"> </w:t>
      </w:r>
      <w:r>
        <w:t xml:space="preserve">Neva Systems Engineering LLC</w:t>
      </w:r>
    </w:p>
    <w:p>
      <w:pPr>
        <w:pStyle w:val="BodyText"/>
      </w:pPr>
      <w:r>
        <w:rPr>
          <w:bCs/>
          <w:b/>
        </w:rPr>
        <w:t xml:space="preserve">BIC:</w:t>
      </w:r>
      <w:r>
        <w:t xml:space="preserve"> </w:t>
      </w:r>
      <w:r>
        <w:t xml:space="preserve">044525225</w:t>
      </w:r>
    </w:p>
    <w:p>
      <w:pPr>
        <w:pStyle w:val="BodyText"/>
      </w:pPr>
      <w:r>
        <w:rPr>
          <w:bCs/>
          <w:b/>
        </w:rPr>
        <w:t xml:space="preserve">Account Number:</w:t>
      </w:r>
      <w:r>
        <w:t xml:space="preserve"> </w:t>
      </w:r>
      <w:r>
        <w:t xml:space="preserve">40702810938000012345</w:t>
      </w:r>
    </w:p>
    <w:p>
      <w:pPr>
        <w:pStyle w:val="BodyText"/>
      </w:pPr>
      <w:r>
        <w:rPr>
          <w:bCs/>
          <w:b/>
        </w:rPr>
        <w:t xml:space="preserve">Currency:</w:t>
      </w:r>
      <w:r>
        <w:t xml:space="preserve"> </w:t>
      </w:r>
      <w:r>
        <w:t xml:space="preserve">Russian Ruble (RUB)</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Systems Engineering Services</w:t>
            </w:r>
          </w:p>
        </w:tc>
        <w:tc>
          <w:tcPr/>
          <w:p>
            <w:pPr>
              <w:pStyle w:val="Compact"/>
              <w:jc w:val="left"/>
            </w:pPr>
            <w:r>
              <w:t xml:space="preserve">Hours / Qty</w:t>
            </w:r>
          </w:p>
        </w:tc>
        <w:tc>
          <w:tcPr/>
          <w:p>
            <w:pPr>
              <w:pStyle w:val="Compact"/>
              <w:jc w:val="left"/>
            </w:pPr>
            <w:r>
              <w:t xml:space="preserve">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Infrastructure Architecture Design:</w:t>
            </w:r>
            <w:r>
              <w:t xml:space="preserve"> </w:t>
            </w:r>
            <w:r>
              <w:t xml:space="preserve">Comprehensive analysis and design of the new hybrid cloud infrastructure for the Saint Petersburg data center. This includes network topology mapping, load balancing configuration, and redundancy planning to ensure 99.99% uptime for critical logistics operations.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Server Virtualization &amp; Deployment:</w:t>
            </w:r>
            <w:r>
              <w:t xml:space="preserve"> </w:t>
            </w:r>
            <w:r>
              <w:t xml:space="preserve">Implementation of VMware vSphere environment. Migration of 15 legacy physical servers to virtual instances. Configuration of resource pools, storage area networks (SAN), and high-availability clusters to optimize hardware utilization within the client's facility.</w:t>
            </w:r>
          </w:p>
        </w:tc>
        <w:tc>
          <w:tcPr/>
          <w:p>
            <w:pPr>
              <w:pStyle w:val="Compact"/>
              <w:jc w:val="left"/>
            </w:pPr>
            <w:r>
              <w:t xml:space="preserve">60</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rPr>
                <w:bCs/>
                <w:b/>
              </w:rPr>
              <w:t xml:space="preserve">Network Security Hardening:</w:t>
            </w:r>
            <w:r>
              <w:t xml:space="preserve"> </w:t>
            </w:r>
            <w:r>
              <w:t xml:space="preserve">Deployment of next-generation firewalls and intrusion detection systems (IDS). Configuration of VLANs to segment sensitive financial data from general operational traffic. Implementation of SSL/TLS certificates and secure remote access protocols (VPNs) for remote staff.</w:t>
            </w:r>
          </w:p>
        </w:tc>
        <w:tc>
          <w:tcPr/>
          <w:p>
            <w:pPr>
              <w:pStyle w:val="Compact"/>
              <w:jc w:val="left"/>
            </w:pPr>
            <w:r>
              <w:t xml:space="preserve">35</w:t>
            </w:r>
          </w:p>
        </w:tc>
        <w:tc>
          <w:tcPr/>
          <w:p>
            <w:pPr>
              <w:pStyle w:val="Compact"/>
              <w:jc w:val="left"/>
            </w:pPr>
            <w:r>
              <w:t xml:space="preserve">4,000.00</w:t>
            </w:r>
          </w:p>
        </w:tc>
        <w:tc>
          <w:tcPr/>
          <w:p>
            <w:pPr>
              <w:pStyle w:val="Compact"/>
              <w:jc w:val="left"/>
            </w:pPr>
            <w:r>
              <w:t xml:space="preserve">140,000.00</w:t>
            </w:r>
          </w:p>
        </w:tc>
      </w:tr>
      <w:tr>
        <w:tc>
          <w:tcPr/>
          <w:p>
            <w:pPr>
              <w:pStyle w:val="Compact"/>
              <w:jc w:val="left"/>
            </w:pPr>
            <w:r>
              <w:t xml:space="preserve">4</w:t>
            </w:r>
          </w:p>
        </w:tc>
        <w:tc>
          <w:tcPr/>
          <w:p>
            <w:pPr>
              <w:pStyle w:val="Compact"/>
              <w:jc w:val="left"/>
            </w:pPr>
            <w:r>
              <w:rPr>
                <w:bCs/>
                <w:b/>
              </w:rPr>
              <w:t xml:space="preserve">Automated Backup &amp; Disaster Recovery:</w:t>
            </w:r>
            <w:r>
              <w:t xml:space="preserve"> </w:t>
            </w:r>
            <w:r>
              <w:t xml:space="preserve">Design and setup of an automated backup solution using Veeam Backup &amp; Replication. Configuration of off-site replication to a secondary site in Saint Petersburg to ensure business continuity in case of hardware failure or localized incidents.</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5</w:t>
            </w:r>
          </w:p>
        </w:tc>
        <w:tc>
          <w:tcPr/>
          <w:p>
            <w:pPr>
              <w:pStyle w:val="Compact"/>
              <w:jc w:val="left"/>
            </w:pPr>
            <w:r>
              <w:rPr>
                <w:bCs/>
                <w:b/>
              </w:rPr>
              <w:t xml:space="preserve">Systems Monitoring &amp; Documentation:</w:t>
            </w:r>
            <w:r>
              <w:t xml:space="preserve"> </w:t>
            </w:r>
            <w:r>
              <w:t xml:space="preserve">Installation of Zabbix monitoring tools to track server health, network latency, and application performance. Creation of detailed technical documentation, including network diagrams, IP address schemes, and standard operating procedures (SOPs) for the internal IT team.</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bl>
    <w:p>
      <w:pPr>
        <w:pStyle w:val="BodyText"/>
      </w:pPr>
      <w:r>
        <w:t xml:space="preserve">Subtotal:</w:t>
      </w:r>
      <w:r>
        <w:t xml:space="preserve"> </w:t>
      </w:r>
      <w:r>
        <w:t xml:space="preserve">637,500.00 RUB</w:t>
      </w:r>
    </w:p>
    <w:p>
      <w:pPr>
        <w:pStyle w:val="BodyText"/>
      </w:pPr>
      <w:r>
        <w:t xml:space="preserve">VAT (20%):</w:t>
      </w:r>
      <w:r>
        <w:t xml:space="preserve"> </w:t>
      </w:r>
      <w:r>
        <w:t xml:space="preserve">127,500.00 RUB</w:t>
      </w:r>
    </w:p>
    <w:p>
      <w:pPr>
        <w:pStyle w:val="BodyText"/>
      </w:pPr>
      <w:r>
        <w:t xml:space="preserve">TOTAL DUE:</w:t>
      </w:r>
      <w:r>
        <w:t xml:space="preserve"> </w:t>
      </w:r>
      <w:r>
        <w:t xml:space="preserve">765,000.00 RUB</w:t>
      </w:r>
    </w:p>
    <w:bookmarkStart w:id="24" w:name="terms-and-conditions-project-notes"/>
    <w:p>
      <w:pPr>
        <w:pStyle w:val="Heading4"/>
      </w:pPr>
      <w:r>
        <w:t xml:space="preserve">Terms and Conditions &amp; Project Notes</w:t>
      </w:r>
    </w:p>
    <w:p>
      <w:pPr>
        <w:pStyle w:val="FirstParagraph"/>
      </w:pPr>
      <w:r>
        <w:t xml:space="preserve">This Invoice represents the final settlement for the Systems Engineering project executed between October 1, 2023, and October 23, 2023. All services were performed in accordance with the technical specifications agreed upon in the Master Service Agreement (MSA) signed on September 15, 2023.</w:t>
      </w:r>
    </w:p>
    <w:p>
      <w:pPr>
        <w:pStyle w:val="BodyText"/>
      </w:pPr>
      <w:r>
        <w:rPr>
          <w:bCs/>
          <w:b/>
        </w:rPr>
        <w:t xml:space="preserve">Payment Terms:</w:t>
      </w:r>
      <w:r>
        <w:t xml:space="preserve"> </w:t>
      </w:r>
      <w:r>
        <w:t xml:space="preserve">Payment is due within 30 days of the invoice date. Late payments may incur a penalty fee of 0.1% per day on the outstanding balance, in accordance with the Civil Code of the Russian Federation. Please reference the Invoice Number (INV-RU-2023-089) when making the bank transfer.</w:t>
      </w:r>
    </w:p>
    <w:p>
      <w:pPr>
        <w:pStyle w:val="BodyText"/>
      </w:pPr>
      <w:r>
        <w:rPr>
          <w:bCs/>
          <w:b/>
        </w:rPr>
        <w:t xml:space="preserve">Scope of Work:</w:t>
      </w:r>
      <w:r>
        <w:t xml:space="preserve"> </w:t>
      </w:r>
      <w:r>
        <w:t xml:space="preserve">The services provided include high-level architectural planning, hands-on implementation of virtualization technologies, and security hardening. This Invoice does not include the cost of third-party software licenses or hardware procurement, which were billed separately under Purchase Order #PO-9982.</w:t>
      </w:r>
    </w:p>
    <w:p>
      <w:pPr>
        <w:pStyle w:val="BodyText"/>
      </w:pPr>
      <w:r>
        <w:rPr>
          <w:bCs/>
          <w:b/>
        </w:rPr>
        <w:t xml:space="preserve">Support:</w:t>
      </w:r>
      <w:r>
        <w:t xml:space="preserve"> </w:t>
      </w:r>
      <w:r>
        <w:t xml:space="preserve">A 30-day warranty period for the implemented configurations begins upon the date of this Invoice. Any critical issues arising from the engineering work during this period will be addressed at no additional cost.</w:t>
      </w:r>
    </w:p>
    <w:p>
      <w:pPr>
        <w:pStyle w:val="BodyText"/>
      </w:pPr>
      <w:r>
        <w:t xml:space="preserve">Thank you for choosing Neva Systems Engineering for your IT infrastructure needs in Saint Petersburg. We look forward to continuing our partnership.</w:t>
      </w:r>
    </w:p>
    <w:bookmarkEnd w:id="24"/>
    <w:p>
      <w:pPr>
        <w:pStyle w:val="BodyText"/>
      </w:pPr>
      <w:r>
        <w:t xml:space="preserve">Neva Systems Engineering LLC | Registered in Saint Petersburg, Russia</w:t>
      </w:r>
      <w:r>
        <w:br/>
      </w:r>
      <w:r>
        <w:t xml:space="preserve">This is a computer-generated document and does not require a physical signature.</w:t>
      </w:r>
      <w:r>
        <w:br/>
      </w:r>
      <w:r>
        <w:t xml:space="preserve">For questions regarding this Invoice, please contact our finance department at billing@nevasystems.ru.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2026-10-10T01:22:39Z</dcterms:created>
  <dcterms:modified xsi:type="dcterms:W3CDTF">2026-10-10T01:22:39Z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