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Systems</w:t>
      </w:r>
      <w:r>
        <w:t xml:space="preserve"> </w:t>
      </w:r>
      <w:r>
        <w:t xml:space="preserve">Engineering</w:t>
      </w:r>
      <w:r>
        <w:t xml:space="preserve"> </w:t>
      </w:r>
      <w:r>
        <w:t xml:space="preserve">Services</w:t>
      </w:r>
    </w:p>
    <w:bookmarkStart w:id="20" w:name="advanced-systems-solutions"/>
    <w:p>
      <w:pPr>
        <w:pStyle w:val="Heading1"/>
      </w:pPr>
      <w:r>
        <w:t xml:space="preserve">Advanced Systems Solutions</w:t>
      </w:r>
    </w:p>
    <w:p>
      <w:pPr>
        <w:pStyle w:val="FirstParagraph"/>
      </w:pPr>
      <w:r>
        <w:t xml:space="preserve">Office 402, Al Hamra Tower</w:t>
      </w:r>
      <w:r>
        <w:br/>
      </w:r>
      <w:r>
        <w:t xml:space="preserve">Al Rawdah District, Jeddah</w:t>
      </w:r>
      <w:r>
        <w:br/>
      </w:r>
      <w:r>
        <w:t xml:space="preserve">Kingdom of Saudi Arabia</w:t>
      </w:r>
      <w:r>
        <w:br/>
      </w:r>
      <w:r>
        <w:t xml:space="preserve">P.O. Box: 12345</w:t>
      </w:r>
      <w:r>
        <w:br/>
      </w:r>
      <w:r>
        <w:t xml:space="preserve">VAT Registration: 300123456789003</w:t>
      </w:r>
      <w:r>
        <w:br/>
      </w:r>
      <w:r>
        <w:t xml:space="preserve">Commercial Registration: 2010001234</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INV-SA-2023-089</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from"/>
    <w:p>
      <w:pPr>
        <w:pStyle w:val="Heading3"/>
      </w:pPr>
      <w:r>
        <w:t xml:space="preserve">Bill From</w:t>
      </w:r>
    </w:p>
    <w:p>
      <w:pPr>
        <w:pStyle w:val="FirstParagraph"/>
      </w:pPr>
      <w:r>
        <w:rPr>
          <w:bCs/>
          <w:b/>
        </w:rPr>
        <w:t xml:space="preserve">Lead Systems Engineer:</w:t>
      </w:r>
      <w:r>
        <w:t xml:space="preserve"> </w:t>
      </w:r>
      <w:r>
        <w:t xml:space="preserve">Ahmed Al-Fahad</w:t>
      </w:r>
      <w:r>
        <w:br/>
      </w:r>
      <w:r>
        <w:rPr>
          <w:bCs/>
          <w:b/>
        </w:rPr>
        <w:t xml:space="preserve">Role:</w:t>
      </w:r>
      <w:r>
        <w:t xml:space="preserve"> </w:t>
      </w:r>
      <w:r>
        <w:t xml:space="preserve">Senior Systems Architect</w:t>
      </w:r>
      <w:r>
        <w:br/>
      </w:r>
      <w:r>
        <w:rPr>
          <w:bCs/>
          <w:b/>
        </w:rPr>
        <w:t xml:space="preserve">Email:</w:t>
      </w:r>
      <w:r>
        <w:t xml:space="preserve"> </w:t>
      </w:r>
      <w:r>
        <w:t xml:space="preserve">ahmed.alfahad@advancedsystems.sa</w:t>
      </w:r>
      <w:r>
        <w:br/>
      </w:r>
      <w:r>
        <w:rPr>
          <w:bCs/>
          <w:b/>
        </w:rPr>
        <w:t xml:space="preserve">Phone:</w:t>
      </w:r>
      <w:r>
        <w:t xml:space="preserve"> </w:t>
      </w:r>
      <w:r>
        <w:t xml:space="preserve">+966 12 345 6789</w:t>
      </w:r>
    </w:p>
    <w:bookmarkEnd w:id="22"/>
    <w:bookmarkStart w:id="23" w:name="bill-to"/>
    <w:p>
      <w:pPr>
        <w:pStyle w:val="Heading3"/>
      </w:pPr>
      <w:r>
        <w:t xml:space="preserve">Bill To</w:t>
      </w:r>
    </w:p>
    <w:p>
      <w:pPr>
        <w:pStyle w:val="FirstParagraph"/>
      </w:pPr>
      <w:r>
        <w:rPr>
          <w:bCs/>
          <w:b/>
        </w:rPr>
        <w:t xml:space="preserve">Client Name:</w:t>
      </w:r>
      <w:r>
        <w:t xml:space="preserve"> </w:t>
      </w:r>
      <w:r>
        <w:t xml:space="preserve">Horizon Logistics Group</w:t>
      </w:r>
      <w:r>
        <w:br/>
      </w:r>
      <w:r>
        <w:rPr>
          <w:bCs/>
          <w:b/>
        </w:rPr>
        <w:t xml:space="preserve">Attn:</w:t>
      </w:r>
      <w:r>
        <w:t xml:space="preserve"> </w:t>
      </w:r>
      <w:r>
        <w:t xml:space="preserve">IT Procurement Department</w:t>
      </w:r>
      <w:r>
        <w:br/>
      </w:r>
      <w:r>
        <w:rPr>
          <w:bCs/>
          <w:b/>
        </w:rPr>
        <w:t xml:space="preserve">Address:</w:t>
      </w:r>
      <w:r>
        <w:t xml:space="preserve"> </w:t>
      </w:r>
      <w:r>
        <w:t xml:space="preserve">King Abdullah Economic City, Jeddah</w:t>
      </w:r>
      <w:r>
        <w:br/>
      </w:r>
      <w:r>
        <w:rPr>
          <w:bCs/>
          <w:b/>
        </w:rPr>
        <w:t xml:space="preserve">Kingdom of Saudi Arabia</w:t>
      </w:r>
      <w:r>
        <w:br/>
      </w:r>
      <w:r>
        <w:rPr>
          <w:bCs/>
          <w:b/>
        </w:rPr>
        <w:t xml:space="preserve">VAT Number:</w:t>
      </w:r>
      <w:r>
        <w:t xml:space="preserve"> </w:t>
      </w:r>
      <w:r>
        <w:t xml:space="preserve">310987654321003</w:t>
      </w:r>
    </w:p>
    <w:bookmarkEnd w:id="23"/>
    <w:bookmarkStart w:id="24" w:name="Xcf8887b07c26cf59563e1fe121bb40b396dd329"/>
    <w:p>
      <w:pPr>
        <w:pStyle w:val="Heading3"/>
      </w:pPr>
      <w:r>
        <w:t xml:space="preserve">Project Overview: Enterprise Infrastructure Optimization</w:t>
      </w:r>
    </w:p>
    <w:p>
      <w:pPr>
        <w:pStyle w:val="FirstParagraph"/>
      </w:pPr>
      <w:r>
        <w:t xml:space="preserve">This invoice details the professional services rendered by our certified Systems Engineer team located in Jeddah, Saudi Arabia. The scope of work included the comprehensive analysis, design, and implementation of a scalable IT infrastructure tailored to the specific operational needs of Horizon Logistics Group. In accordance with the Vision 2030 digital transformation goals, our Systems Engineer focused on enhancing system reliability, cybersecurity protocols, and cloud integration within the Kingdom's regulatory framework.</w:t>
      </w:r>
    </w:p>
    <w:bookmarkEnd w:id="24"/>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Total (SAR)</w:t>
            </w:r>
          </w:p>
        </w:tc>
        <w:tc>
          <w:tcPr/>
          <w:p>
            <w:pPr>
              <w:pStyle w:val="Compact"/>
              <w:jc w:val="left"/>
            </w:pPr>
            <w:r>
              <w:t xml:space="preserve">VAT (15%)</w:t>
            </w:r>
          </w:p>
        </w:tc>
      </w:tr>
      <w:tr>
        <w:tc>
          <w:tcPr/>
          <w:p>
            <w:pPr>
              <w:pStyle w:val="Compact"/>
              <w:jc w:val="left"/>
            </w:pPr>
            <w:r>
              <w:t xml:space="preserve">1</w:t>
            </w:r>
          </w:p>
        </w:tc>
        <w:tc>
          <w:tcPr/>
          <w:p>
            <w:pPr>
              <w:pStyle w:val="Compact"/>
              <w:jc w:val="left"/>
            </w:pPr>
            <w:r>
              <w:rPr>
                <w:bCs/>
                <w:b/>
              </w:rPr>
              <w:t xml:space="preserve">Systems Architecture Design:</w:t>
            </w:r>
            <w:r>
              <w:br/>
            </w:r>
            <w:r>
              <w:t xml:space="preserve">Consultation and blueprinting of the new server environment. The Systems Engineer conducted a full audit of existing hardware in Jeddah and designed a redundant architecture to ensure 99.9% uptime.</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2,250.00</w:t>
            </w:r>
          </w:p>
        </w:tc>
      </w:tr>
      <w:tr>
        <w:tc>
          <w:tcPr/>
          <w:p>
            <w:pPr>
              <w:pStyle w:val="Compact"/>
              <w:jc w:val="left"/>
            </w:pPr>
            <w:r>
              <w:t xml:space="preserve">2</w:t>
            </w:r>
          </w:p>
        </w:tc>
        <w:tc>
          <w:tcPr/>
          <w:p>
            <w:pPr>
              <w:pStyle w:val="Compact"/>
              <w:jc w:val="left"/>
            </w:pPr>
            <w:r>
              <w:rPr>
                <w:bCs/>
                <w:b/>
              </w:rPr>
              <w:t xml:space="preserve">Network Infrastructure Implementation:</w:t>
            </w:r>
            <w:r>
              <w:br/>
            </w:r>
            <w:r>
              <w:t xml:space="preserve">Physical installation and configuration of core switches and firewalls. This service was executed on-site at the client's facility in Jeddah, ensuring compliance with local telecommunications regulations.</w:t>
            </w:r>
          </w:p>
        </w:tc>
        <w:tc>
          <w:tcPr/>
          <w:p>
            <w:pPr>
              <w:pStyle w:val="Compact"/>
              <w:jc w:val="left"/>
            </w:pPr>
            <w:r>
              <w:t xml:space="preserve">40</w:t>
            </w:r>
          </w:p>
        </w:tc>
        <w:tc>
          <w:tcPr/>
          <w:p>
            <w:pPr>
              <w:pStyle w:val="Compact"/>
              <w:jc w:val="left"/>
            </w:pPr>
            <w:r>
              <w:t xml:space="preserve">500.00</w:t>
            </w:r>
          </w:p>
        </w:tc>
        <w:tc>
          <w:tcPr/>
          <w:p>
            <w:pPr>
              <w:pStyle w:val="Compact"/>
              <w:jc w:val="left"/>
            </w:pPr>
            <w:r>
              <w:t xml:space="preserve">20,000.00</w:t>
            </w:r>
          </w:p>
        </w:tc>
        <w:tc>
          <w:tcPr/>
          <w:p>
            <w:pPr>
              <w:pStyle w:val="Compact"/>
              <w:jc w:val="left"/>
            </w:pPr>
            <w:r>
              <w:t xml:space="preserve">3,000.00</w:t>
            </w:r>
          </w:p>
        </w:tc>
      </w:tr>
      <w:tr>
        <w:tc>
          <w:tcPr/>
          <w:p>
            <w:pPr>
              <w:pStyle w:val="Compact"/>
              <w:jc w:val="left"/>
            </w:pPr>
            <w:r>
              <w:t xml:space="preserve">3</w:t>
            </w:r>
          </w:p>
        </w:tc>
        <w:tc>
          <w:tcPr/>
          <w:p>
            <w:pPr>
              <w:pStyle w:val="Compact"/>
              <w:jc w:val="left"/>
            </w:pPr>
            <w:r>
              <w:rPr>
                <w:bCs/>
                <w:b/>
              </w:rPr>
              <w:t xml:space="preserve">Cloud Migration Strategy:</w:t>
            </w:r>
            <w:r>
              <w:br/>
            </w:r>
            <w:r>
              <w:t xml:space="preserve">Development of a secure migration plan to move legacy data to a localized cloud provider within Saudi Arabia. The Systems Engineer ensured data sovereignty laws were strictly adhered to during this phase.</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1,800.00</w:t>
            </w:r>
          </w:p>
        </w:tc>
      </w:tr>
      <w:tr>
        <w:tc>
          <w:tcPr/>
          <w:p>
            <w:pPr>
              <w:pStyle w:val="Compact"/>
              <w:jc w:val="left"/>
            </w:pPr>
            <w:r>
              <w:t xml:space="preserve">4</w:t>
            </w:r>
          </w:p>
        </w:tc>
        <w:tc>
          <w:tcPr/>
          <w:p>
            <w:pPr>
              <w:pStyle w:val="Compact"/>
              <w:jc w:val="left"/>
            </w:pPr>
            <w:r>
              <w:rPr>
                <w:bCs/>
                <w:b/>
              </w:rPr>
              <w:t xml:space="preserve">Security Hardening &amp; Compliance:</w:t>
            </w:r>
            <w:r>
              <w:br/>
            </w:r>
            <w:r>
              <w:t xml:space="preserve">Implementation of advanced endpoint protection and vulnerability patching. The Systems Engineer performed penetration testing to secure the network against potential threats relevant to the region.</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1,275.00</w:t>
            </w:r>
          </w:p>
        </w:tc>
      </w:tr>
      <w:tr>
        <w:tc>
          <w:tcPr/>
          <w:p>
            <w:pPr>
              <w:pStyle w:val="Compact"/>
              <w:jc w:val="left"/>
            </w:pPr>
            <w:r>
              <w:t xml:space="preserve">5</w:t>
            </w:r>
          </w:p>
        </w:tc>
        <w:tc>
          <w:tcPr/>
          <w:p>
            <w:pPr>
              <w:pStyle w:val="Compact"/>
              <w:jc w:val="left"/>
            </w:pPr>
            <w:r>
              <w:rPr>
                <w:bCs/>
                <w:b/>
              </w:rPr>
              <w:t xml:space="preserve">Staff Training &amp; Documentation:</w:t>
            </w:r>
            <w:r>
              <w:br/>
            </w:r>
            <w:r>
              <w:t xml:space="preserve">Comprehensive training sessions for the internal IT staff in Jeddah on managing the new systems. Includes delivery of technical documentation in both English and Arabic.</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c>
          <w:tcPr/>
          <w:p>
            <w:pPr>
              <w:pStyle w:val="Compact"/>
              <w:jc w:val="left"/>
            </w:pPr>
            <w:r>
              <w:t xml:space="preserve">750.00</w:t>
            </w:r>
          </w:p>
        </w:tc>
      </w:tr>
    </w:tbl>
    <w:p>
      <w:pPr>
        <w:pStyle w:val="BodyText"/>
      </w:pPr>
      <w:r>
        <w:t xml:space="preserve">Subtotal:</w:t>
      </w:r>
      <w:r>
        <w:t xml:space="preserve"> </w:t>
      </w:r>
      <w:r>
        <w:t xml:space="preserve">60,500.00 SAR</w:t>
      </w:r>
    </w:p>
    <w:p>
      <w:pPr>
        <w:pStyle w:val="BodyText"/>
      </w:pPr>
      <w:r>
        <w:t xml:space="preserve">VAT (15%):</w:t>
      </w:r>
      <w:r>
        <w:t xml:space="preserve"> </w:t>
      </w:r>
      <w:r>
        <w:t xml:space="preserve">9,075.00 SAR</w:t>
      </w:r>
    </w:p>
    <w:p>
      <w:pPr>
        <w:pStyle w:val="BodyText"/>
      </w:pPr>
      <w:r>
        <w:t xml:space="preserve">Total Due:</w:t>
      </w:r>
      <w:r>
        <w:t xml:space="preserve"> </w:t>
      </w:r>
      <w:r>
        <w:t xml:space="preserve">69,575.00 SAR</w:t>
      </w:r>
    </w:p>
    <w:bookmarkStart w:id="25" w:name="payment-terms-conditions"/>
    <w:p>
      <w:pPr>
        <w:pStyle w:val="Heading4"/>
      </w:pPr>
      <w:r>
        <w:t xml:space="preserve">Payment Terms &amp; Conditions</w:t>
      </w:r>
    </w:p>
    <w:p>
      <w:pPr>
        <w:pStyle w:val="FirstParagraph"/>
      </w:pPr>
      <w:r>
        <w:rPr>
          <w:bCs/>
          <w:b/>
        </w:rPr>
        <w:t xml:space="preserve">1. Payment Method:</w:t>
      </w:r>
      <w:r>
        <w:t xml:space="preserve"> </w:t>
      </w:r>
      <w:r>
        <w:t xml:space="preserve">Payment is to be made via bank transfer to the account details listed below. Please reference the Invoice Number (INV-SA-2023-089) in the transfer description.</w:t>
      </w:r>
    </w:p>
    <w:p>
      <w:pPr>
        <w:pStyle w:val="BodyText"/>
      </w:pPr>
      <w:r>
        <w:rPr>
          <w:bCs/>
          <w:b/>
        </w:rPr>
        <w:t xml:space="preserve">2. Currency:</w:t>
      </w:r>
      <w:r>
        <w:t xml:space="preserve"> </w:t>
      </w:r>
      <w:r>
        <w:t xml:space="preserve">All amounts are quoted in Saudi Riyals (SAR).</w:t>
      </w:r>
    </w:p>
    <w:p>
      <w:pPr>
        <w:pStyle w:val="BodyText"/>
      </w:pPr>
      <w:r>
        <w:rPr>
          <w:bCs/>
          <w:b/>
        </w:rPr>
        <w:t xml:space="preserve">3. Due Date:</w:t>
      </w:r>
      <w:r>
        <w:t xml:space="preserve"> </w:t>
      </w:r>
      <w:r>
        <w:t xml:space="preserve">Payment is due within 30 days of the invoice date. Late payments may incur a penalty fee of 1.5% per month on the outstanding balance, in accordance with Saudi commercial law.</w:t>
      </w:r>
    </w:p>
    <w:p>
      <w:pPr>
        <w:pStyle w:val="BodyText"/>
      </w:pPr>
      <w:r>
        <w:rPr>
          <w:bCs/>
          <w:b/>
        </w:rPr>
        <w:t xml:space="preserve">4. VAT Compliance:</w:t>
      </w:r>
      <w:r>
        <w:t xml:space="preserve"> </w:t>
      </w:r>
      <w:r>
        <w:t xml:space="preserve">This invoice is issued in compliance with the Zakat, Tax and Customs Authority (ZATCA) regulations in Saudi Arabia. The VAT number provided is valid and registered.</w:t>
      </w:r>
    </w:p>
    <w:p>
      <w:pPr>
        <w:pStyle w:val="BodyText"/>
      </w:pPr>
      <w:r>
        <w:rPr>
          <w:bCs/>
          <w:b/>
        </w:rPr>
        <w:t xml:space="preserve">5. Service Warranty:</w:t>
      </w:r>
      <w:r>
        <w:t xml:space="preserve"> </w:t>
      </w:r>
      <w:r>
        <w:t xml:space="preserve">The Systems Engineer guarantees the functionality of the implemented solutions for a period of 90 days from the date of completion. Any critical system failures related to the installation will be addressed at no additional cost.</w:t>
      </w:r>
    </w:p>
    <w:p>
      <w:pPr>
        <w:pStyle w:val="BodyText"/>
      </w:pPr>
      <w:r>
        <w:rPr>
          <w:bCs/>
          <w:b/>
        </w:rPr>
        <w:t xml:space="preserve">6. Bank Details:</w:t>
      </w:r>
      <w:r>
        <w:br/>
      </w:r>
      <w:r>
        <w:t xml:space="preserve">Bank Name: Al Rajhi Bank</w:t>
      </w:r>
      <w:r>
        <w:br/>
      </w:r>
      <w:r>
        <w:t xml:space="preserve">Account Name: Advanced Systems Solutions LLC</w:t>
      </w:r>
      <w:r>
        <w:br/>
      </w:r>
      <w:r>
        <w:t xml:space="preserve">IBAN: SA03 8000 0000 6080 1016 7519</w:t>
      </w:r>
      <w:r>
        <w:br/>
      </w:r>
      <w:r>
        <w:t xml:space="preserve">SWIFT Code: NBSASARIXXX</w:t>
      </w:r>
    </w:p>
    <w:bookmarkEnd w:id="25"/>
    <w:p>
      <w:pPr>
        <w:pStyle w:val="BodyText"/>
      </w:pPr>
      <w:r>
        <w:t xml:space="preserve">Thank you for choosing Advanced Systems Solutions for your IT infrastructure needs in Jeddah.</w:t>
      </w:r>
      <w:r>
        <w:br/>
      </w:r>
      <w:r>
        <w:t xml:space="preserve">We are committed to delivering excellence in Systems Engineering across Saudi Arabia.</w:t>
      </w:r>
      <w:r>
        <w:br/>
      </w:r>
      <w:r>
        <w:br/>
      </w:r>
      <w:r>
        <w:t xml:space="preserve">© 2023 Advanced Systems Solutions.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Systems Engineering Services</dc:title>
  <dc:creator/>
  <dc:language>en</dc:language>
  <cp:keywords/>
  <dcterms:created xsi:type="dcterms:W3CDTF">2026-10-10T06:56:56Z</dcterms:created>
  <dcterms:modified xsi:type="dcterms:W3CDTF">2026-10-10T06:56:56Z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