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systems-engineering-solutions"/>
    <w:p>
      <w:pPr>
        <w:pStyle w:val="Heading1"/>
      </w:pPr>
      <w:r>
        <w:t xml:space="preserve">ANKARA SYSTEMS ENGINEERING SOLUTIONS</w:t>
      </w:r>
    </w:p>
    <w:p>
      <w:pPr>
        <w:pStyle w:val="FirstParagraph"/>
      </w:pPr>
      <w:r>
        <w:t xml:space="preserve">Çankaya, Kızılay, Atatürk Bulvarı No: 123</w:t>
      </w:r>
      <w:r>
        <w:br/>
      </w:r>
      <w:r>
        <w:t xml:space="preserve">06420 Ankara, Turkey</w:t>
      </w:r>
      <w:r>
        <w:br/>
      </w:r>
      <w:r>
        <w:t xml:space="preserve">Phone: +90 (312) 555 0199</w:t>
      </w:r>
      <w:r>
        <w:br/>
      </w:r>
      <w:r>
        <w:t xml:space="preserve">Email: billing@ankarasystemseng.com</w:t>
      </w:r>
      <w:r>
        <w:br/>
      </w:r>
      <w:r>
        <w:t xml:space="preserve">Tax ID (Vergi No): 123 456 78 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s-provided-by"/>
    <w:p>
      <w:pPr>
        <w:pStyle w:val="Heading3"/>
      </w:pPr>
      <w:r>
        <w:t xml:space="preserve">Services Provided By</w:t>
      </w:r>
    </w:p>
    <w:p>
      <w:pPr>
        <w:pStyle w:val="FirstParagraph"/>
      </w:pPr>
      <w:r>
        <w:rPr>
          <w:bCs/>
          <w:b/>
        </w:rPr>
        <w:t xml:space="preserve">Lead Systems Engineer:</w:t>
      </w:r>
      <w:r>
        <w:t xml:space="preserve"> </w:t>
      </w:r>
      <w:r>
        <w:t xml:space="preserve">Ahmet Yılmaz</w:t>
      </w:r>
      <w:r>
        <w:br/>
      </w:r>
      <w:r>
        <w:rPr>
          <w:bCs/>
          <w:b/>
        </w:rPr>
        <w:t xml:space="preserve">Role:</w:t>
      </w:r>
      <w:r>
        <w:t xml:space="preserve"> </w:t>
      </w:r>
      <w:r>
        <w:t xml:space="preserve">Senior Infrastructure Architect</w:t>
      </w:r>
      <w:r>
        <w:br/>
      </w:r>
      <w:r>
        <w:rPr>
          <w:bCs/>
          <w:b/>
        </w:rPr>
        <w:t xml:space="preserve">Location:</w:t>
      </w:r>
      <w:r>
        <w:t xml:space="preserve"> </w:t>
      </w:r>
      <w:r>
        <w:t xml:space="preserve">Ankara, Turkey</w:t>
      </w:r>
      <w:r>
        <w:br/>
      </w:r>
      <w:r>
        <w:rPr>
          <w:bCs/>
          <w:b/>
        </w:rPr>
        <w:t xml:space="preserve">Specialization:</w:t>
      </w:r>
      <w:r>
        <w:t xml:space="preserve"> </w:t>
      </w:r>
      <w:r>
        <w:t xml:space="preserve">Enterprise Network Design, Cloud Migration, and Cybersecurity Compliance.</w:t>
      </w:r>
    </w:p>
    <w:bookmarkEnd w:id="22"/>
    <w:bookmarkStart w:id="23" w:name="bill-to"/>
    <w:p>
      <w:pPr>
        <w:pStyle w:val="Heading3"/>
      </w:pPr>
      <w:r>
        <w:t xml:space="preserve">Bill To</w:t>
      </w:r>
    </w:p>
    <w:p>
      <w:pPr>
        <w:pStyle w:val="FirstParagraph"/>
      </w:pPr>
      <w:r>
        <w:rPr>
          <w:bCs/>
          <w:b/>
        </w:rPr>
        <w:t xml:space="preserve">Client Name:</w:t>
      </w:r>
      <w:r>
        <w:t xml:space="preserve"> </w:t>
      </w:r>
      <w:r>
        <w:t xml:space="preserve">Global Tech Logistics A.Ş.</w:t>
      </w:r>
      <w:r>
        <w:br/>
      </w:r>
      <w:r>
        <w:rPr>
          <w:bCs/>
          <w:b/>
        </w:rPr>
        <w:t xml:space="preserve">Attn:</w:t>
      </w:r>
      <w:r>
        <w:t xml:space="preserve"> </w:t>
      </w:r>
      <w:r>
        <w:t xml:space="preserve">Procurement Department</w:t>
      </w:r>
      <w:r>
        <w:br/>
      </w:r>
      <w:r>
        <w:rPr>
          <w:bCs/>
          <w:b/>
        </w:rPr>
        <w:t xml:space="preserve">Address:</w:t>
      </w:r>
      <w:r>
        <w:t xml:space="preserve"> </w:t>
      </w:r>
      <w:r>
        <w:t xml:space="preserve">Maslak Mahallesi, Büyükdere Caddesi No: 200</w:t>
      </w:r>
      <w:r>
        <w:br/>
      </w:r>
      <w:r>
        <w:t xml:space="preserve">34398 Şişli, Istanbul, Turkey</w:t>
      </w:r>
      <w:r>
        <w:br/>
      </w:r>
      <w:r>
        <w:rPr>
          <w:bCs/>
          <w:b/>
        </w:rPr>
        <w:t xml:space="preserve">Tax ID (Vergi No):</w:t>
      </w:r>
      <w:r>
        <w:t xml:space="preserve"> </w:t>
      </w:r>
      <w:r>
        <w:t xml:space="preserve">987 654 32 10</w:t>
      </w:r>
    </w:p>
    <w:bookmarkEnd w:id="23"/>
    <w:bookmarkStart w:id="24" w:name="Xcf8887b07c26cf59563e1fe121bb40b396dd329"/>
    <w:p>
      <w:pPr>
        <w:pStyle w:val="Heading3"/>
      </w:pPr>
      <w:r>
        <w:t xml:space="preserve">Project Overview: Enterprise Infrastructure Optimization</w:t>
      </w:r>
    </w:p>
    <w:p>
      <w:pPr>
        <w:pStyle w:val="FirstParagraph"/>
      </w:pPr>
      <w:r>
        <w:t xml:space="preserve">This Invoice details the professional services rendered by our team of Systems Engineers based in Ankara, Turkey. The project involved a comprehensive overhaul of the client's legacy IT infrastructure to support scalable cloud operations. The work was conducted in strict adherence to Turkish commercial laws and international engineering standards. The Systems Engineer provided on-site consultation in Ankara and remote architectural planning to ensure seamless integration of hardware and software ecosystems.</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rPr>
                <w:bCs/>
                <w:b/>
              </w:rPr>
              <w:t xml:space="preserve">Systems Architecture Design &amp; Analysis</w:t>
            </w:r>
            <w:r>
              <w:br/>
            </w:r>
            <w:r>
              <w:t xml:space="preserve">Comprehensive assessment of existing server environments in Ankara data centers. Design of a hybrid cloud topology utilizing Azure and on-premise solutions. Documentation of network flow and security protocols.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Network Infrastructure Implementation</w:t>
            </w:r>
            <w:r>
              <w:br/>
            </w:r>
            <w:r>
              <w:t xml:space="preserve">Configuration of high-availability switches and routers. Implementation of VLAN segmentation for enhanced security. Physical cabling audit and optimization within the Ankara office premises.</w:t>
            </w:r>
          </w:p>
        </w:tc>
        <w:tc>
          <w:tcPr/>
          <w:p>
            <w:pPr>
              <w:pStyle w:val="Compact"/>
              <w:jc w:val="left"/>
            </w:pPr>
            <w:r>
              <w:t xml:space="preserve">25 Hours</w:t>
            </w:r>
          </w:p>
        </w:tc>
        <w:tc>
          <w:tcPr/>
          <w:p>
            <w:pPr>
              <w:pStyle w:val="Compact"/>
              <w:jc w:val="left"/>
            </w:pPr>
            <w:r>
              <w:t xml:space="preserve">1,500.00</w:t>
            </w:r>
          </w:p>
        </w:tc>
        <w:tc>
          <w:tcPr/>
          <w:p>
            <w:pPr>
              <w:pStyle w:val="Compact"/>
              <w:jc w:val="left"/>
            </w:pPr>
            <w:r>
              <w:t xml:space="preserve">37,500.00</w:t>
            </w:r>
          </w:p>
        </w:tc>
      </w:tr>
      <w:tr>
        <w:tc>
          <w:tcPr/>
          <w:p>
            <w:pPr>
              <w:pStyle w:val="Compact"/>
              <w:jc w:val="left"/>
            </w:pPr>
            <w:r>
              <w:rPr>
                <w:bCs/>
                <w:b/>
              </w:rPr>
              <w:t xml:space="preserve">Server Virtualization &amp; Migration</w:t>
            </w:r>
            <w:r>
              <w:br/>
            </w:r>
            <w:r>
              <w:t xml:space="preserve">Deployment of VMware vSphere environment. Migration of 50+ legacy physical servers to virtual instances. Performance tuning and resource allocation management.</w:t>
            </w:r>
          </w:p>
        </w:tc>
        <w:tc>
          <w:tcPr/>
          <w:p>
            <w:pPr>
              <w:pStyle w:val="Compact"/>
              <w:jc w:val="left"/>
            </w:pPr>
            <w:r>
              <w:t xml:space="preserve">60 Hours</w:t>
            </w:r>
          </w:p>
        </w:tc>
        <w:tc>
          <w:tcPr/>
          <w:p>
            <w:pPr>
              <w:pStyle w:val="Compact"/>
              <w:jc w:val="left"/>
            </w:pPr>
            <w:r>
              <w:t xml:space="preserve">1,600.00</w:t>
            </w:r>
          </w:p>
        </w:tc>
        <w:tc>
          <w:tcPr/>
          <w:p>
            <w:pPr>
              <w:pStyle w:val="Compact"/>
              <w:jc w:val="left"/>
            </w:pPr>
            <w:r>
              <w:t xml:space="preserve">96,000.00</w:t>
            </w:r>
          </w:p>
        </w:tc>
      </w:tr>
      <w:tr>
        <w:tc>
          <w:tcPr/>
          <w:p>
            <w:pPr>
              <w:pStyle w:val="Compact"/>
              <w:jc w:val="left"/>
            </w:pPr>
            <w:r>
              <w:rPr>
                <w:bCs/>
                <w:b/>
              </w:rPr>
              <w:t xml:space="preserve">Cybersecurity Hardening &amp; Compliance</w:t>
            </w:r>
            <w:r>
              <w:br/>
            </w:r>
            <w:r>
              <w:t xml:space="preserve">Implementation of firewall rules and intrusion detection systems (IDS). Ensuring compliance with KVKK (Turkish Personal Data Protection Law). Vulnerability scanning and patch management strategy.</w:t>
            </w:r>
          </w:p>
        </w:tc>
        <w:tc>
          <w:tcPr/>
          <w:p>
            <w:pPr>
              <w:pStyle w:val="Compact"/>
              <w:jc w:val="left"/>
            </w:pPr>
            <w:r>
              <w:t xml:space="preserve">30 Hours</w:t>
            </w:r>
          </w:p>
        </w:tc>
        <w:tc>
          <w:tcPr/>
          <w:p>
            <w:pPr>
              <w:pStyle w:val="Compact"/>
              <w:jc w:val="left"/>
            </w:pPr>
            <w:r>
              <w:t xml:space="preserve">1,700.00</w:t>
            </w:r>
          </w:p>
        </w:tc>
        <w:tc>
          <w:tcPr/>
          <w:p>
            <w:pPr>
              <w:pStyle w:val="Compact"/>
              <w:jc w:val="left"/>
            </w:pPr>
            <w:r>
              <w:t xml:space="preserve">51,000.00</w:t>
            </w:r>
          </w:p>
        </w:tc>
      </w:tr>
      <w:tr>
        <w:tc>
          <w:tcPr/>
          <w:p>
            <w:pPr>
              <w:pStyle w:val="Compact"/>
              <w:jc w:val="left"/>
            </w:pPr>
            <w:r>
              <w:rPr>
                <w:bCs/>
                <w:b/>
              </w:rPr>
              <w:t xml:space="preserve">Technical Documentation &amp; Training</w:t>
            </w:r>
            <w:r>
              <w:br/>
            </w:r>
            <w:r>
              <w:t xml:space="preserve">Creation of detailed system manuals for the client's IT staff. Conducting two training workshops in Ankara regarding the new infrastructure management and troubleshooting procedures.</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bl>
    <w:p>
      <w:pPr>
        <w:pStyle w:val="BodyText"/>
      </w:pPr>
      <w:r>
        <w:t xml:space="preserve">Subtotal:</w:t>
      </w:r>
      <w:r>
        <w:t xml:space="preserve"> </w:t>
      </w:r>
      <w:r>
        <w:t xml:space="preserve">262,500.00 TRY</w:t>
      </w:r>
    </w:p>
    <w:p>
      <w:pPr>
        <w:pStyle w:val="BodyText"/>
      </w:pPr>
      <w:r>
        <w:t xml:space="preserve">VAT (KDV) 18%:</w:t>
      </w:r>
      <w:r>
        <w:t xml:space="preserve"> </w:t>
      </w:r>
      <w:r>
        <w:t xml:space="preserve">47,250.00 TRY</w:t>
      </w:r>
    </w:p>
    <w:p>
      <w:pPr>
        <w:pStyle w:val="BodyText"/>
      </w:pPr>
      <w:r>
        <w:t xml:space="preserve">Service Tax (Stopaj) 10%:</w:t>
      </w:r>
      <w:r>
        <w:t xml:space="preserve"> </w:t>
      </w:r>
      <w:r>
        <w:t xml:space="preserve">26,250.00 TRY</w:t>
      </w:r>
    </w:p>
    <w:p>
      <w:pPr>
        <w:pStyle w:val="BodyText"/>
      </w:pPr>
      <w:r>
        <w:t xml:space="preserve">Grand Total:</w:t>
      </w:r>
      <w:r>
        <w:t xml:space="preserve"> </w:t>
      </w:r>
      <w:r>
        <w:t xml:space="preserve">283,500.00 TRY</w:t>
      </w:r>
    </w:p>
    <w:bookmarkStart w:id="25"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details located in Turkey:</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Ankara Çankaya Merkez</w:t>
      </w:r>
      <w:r>
        <w:br/>
      </w:r>
      <w:r>
        <w:rPr>
          <w:bCs/>
          <w:b/>
        </w:rPr>
        <w:t xml:space="preserve">Account Name:</w:t>
      </w:r>
      <w:r>
        <w:t xml:space="preserve"> </w:t>
      </w:r>
      <w:r>
        <w:t xml:space="preserve">Ankara Systems Engineering Solutions Ltd.</w:t>
      </w:r>
      <w:r>
        <w:br/>
      </w:r>
      <w:r>
        <w:rPr>
          <w:bCs/>
          <w:b/>
        </w:rPr>
        <w:t xml:space="preserve">IBAN:</w:t>
      </w:r>
      <w:r>
        <w:t xml:space="preserve"> </w:t>
      </w:r>
      <w:r>
        <w:t xml:space="preserve">TR00 0006 4000 0000 0001 2345 67</w:t>
      </w:r>
      <w:r>
        <w:br/>
      </w:r>
      <w:r>
        <w:rPr>
          <w:bCs/>
          <w:b/>
        </w:rPr>
        <w:t xml:space="preserve">SWIFT/BIC:</w:t>
      </w:r>
      <w:r>
        <w:t xml:space="preserve"> </w:t>
      </w:r>
      <w:r>
        <w:t xml:space="preserve">ISBKTRIS</w:t>
      </w:r>
    </w:p>
    <w:bookmarkEnd w:id="25"/>
    <w:bookmarkStart w:id="26"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interest rate as per Turkish Commercial Code regulations.</w:t>
      </w:r>
    </w:p>
    <w:p>
      <w:pPr>
        <w:numPr>
          <w:ilvl w:val="0"/>
          <w:numId w:val="1001"/>
        </w:numPr>
        <w:pStyle w:val="Compact"/>
      </w:pPr>
      <w:r>
        <w:rPr>
          <w:bCs/>
          <w:b/>
        </w:rPr>
        <w:t xml:space="preserve">Scope of Work:</w:t>
      </w:r>
      <w:r>
        <w:t xml:space="preserve"> </w:t>
      </w:r>
      <w:r>
        <w:t xml:space="preserve">The services described herein were performed by certified Systems Engineers specializing in enterprise-level infrastructure. Any work outside the agreed scope requires a separate Change Order.</w:t>
      </w:r>
    </w:p>
    <w:p>
      <w:pPr>
        <w:numPr>
          <w:ilvl w:val="0"/>
          <w:numId w:val="1001"/>
        </w:numPr>
        <w:pStyle w:val="Compact"/>
      </w:pPr>
      <w:r>
        <w:rPr>
          <w:bCs/>
          <w:b/>
        </w:rPr>
        <w:t xml:space="preserve">Warranty:</w:t>
      </w:r>
      <w:r>
        <w:t xml:space="preserve"> </w:t>
      </w:r>
      <w:r>
        <w:t xml:space="preserve">A 90-day warranty is provided on all configuration and implementation services. This warranty covers defects in engineering logic and configuration errors but does not cover hardware failures or third-party software bugs.</w:t>
      </w:r>
    </w:p>
    <w:p>
      <w:pPr>
        <w:numPr>
          <w:ilvl w:val="0"/>
          <w:numId w:val="1001"/>
        </w:numPr>
        <w:pStyle w:val="Compact"/>
      </w:pPr>
      <w:r>
        <w:rPr>
          <w:bCs/>
          <w:b/>
        </w:rPr>
        <w:t xml:space="preserve">Confidentiality:</w:t>
      </w:r>
      <w:r>
        <w:t xml:space="preserve"> </w:t>
      </w:r>
      <w:r>
        <w:t xml:space="preserve">All data accessed during the engineering process in Ankara and remotely remains the sole property of the client. Our Systems Engineers are bound by strict Non-Disclosure Agreements (NDAs).</w:t>
      </w:r>
    </w:p>
    <w:p>
      <w:pPr>
        <w:numPr>
          <w:ilvl w:val="0"/>
          <w:numId w:val="1001"/>
        </w:numPr>
        <w:pStyle w:val="Compact"/>
      </w:pPr>
      <w:r>
        <w:rPr>
          <w:bCs/>
          <w:b/>
        </w:rPr>
        <w:t xml:space="preserve">Dispute Resolution:</w:t>
      </w:r>
      <w:r>
        <w:t xml:space="preserve"> </w:t>
      </w:r>
      <w:r>
        <w:t xml:space="preserve">Any disputes arising from this Invoice or the services rendered shall be settled amicably. If unresolved, the courts of Ankara, Turkey shall have exclusive jurisdiction.</w:t>
      </w:r>
    </w:p>
    <w:p>
      <w:pPr>
        <w:numPr>
          <w:ilvl w:val="0"/>
          <w:numId w:val="1001"/>
        </w:numPr>
        <w:pStyle w:val="Compact"/>
      </w:pPr>
      <w:r>
        <w:rPr>
          <w:bCs/>
          <w:b/>
        </w:rPr>
        <w:t xml:space="preserve">Tax Compliance:</w:t>
      </w:r>
      <w:r>
        <w:t xml:space="preserve"> </w:t>
      </w:r>
      <w:r>
        <w:t xml:space="preserve">This Invoice complies with the Turkish Revenue Administration (Gelir İdaresi Başkanlığı) e-Invoice (E-Fatura) regulations. The digital signature is embedded in the XML version of this document.</w:t>
      </w:r>
    </w:p>
    <w:bookmarkEnd w:id="26"/>
    <w:bookmarkStart w:id="27" w:name="additional-notes"/>
    <w:p>
      <w:pPr>
        <w:pStyle w:val="Heading4"/>
      </w:pPr>
      <w:r>
        <w:t xml:space="preserve">Additional Notes</w:t>
      </w:r>
    </w:p>
    <w:p>
      <w:pPr>
        <w:pStyle w:val="FirstParagraph"/>
      </w:pPr>
      <w:r>
        <w:t xml:space="preserve">We appreciate the opportunity to support your technological growth. Our team of Systems Engineers is committed to delivering robust, secure, and efficient solutions tailored to the dynamic business environment of Turkey. Should you have any questions regarding this Invoice or the technical deliverables, please contact our finance department or the lead engineer directly.</w:t>
      </w:r>
    </w:p>
    <w:bookmarkEnd w:id="27"/>
    <w:p>
      <w:pPr>
        <w:pStyle w:val="BodyText"/>
      </w:pPr>
      <w:r>
        <w:rPr>
          <w:bCs/>
          <w:b/>
        </w:rPr>
        <w:t xml:space="preserve">Authorized Signature</w:t>
      </w:r>
    </w:p>
    <w:p>
      <w:pPr>
        <w:pStyle w:val="BodyText"/>
      </w:pPr>
      <w:r>
        <w:t xml:space="preserve">Ahmet Yılmaz</w:t>
      </w:r>
    </w:p>
    <w:p>
      <w:pPr>
        <w:pStyle w:val="BodyText"/>
      </w:pPr>
      <w:r>
        <w:t xml:space="preserve">Lead Systems Engineer</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Ankara Systems Engineering Solutions Ltd. | Çankaya, Ankara, Turkey</w:t>
      </w:r>
      <w:r>
        <w:br/>
      </w:r>
      <w:r>
        <w:t xml:space="preserve">This document is a legally binding Invoice generated in accordance with Turkish Law.</w:t>
      </w:r>
      <w:r>
        <w:br/>
      </w:r>
      <w:r>
        <w:t xml:space="preserve">© 2023 Ankara Systems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Ankara, Turkey</dc:title>
  <dc:creator/>
  <dc:language>en</dc:language>
  <cp:keywords/>
  <dcterms:created xsi:type="dcterms:W3CDTF">2026-10-10T02:09:13Z</dcterms:created>
  <dcterms:modified xsi:type="dcterms:W3CDTF">2026-10-10T02:09:13Z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