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r>
        <w:t xml:space="preserve"> </w:t>
      </w:r>
      <w:r>
        <w:t xml:space="preserve">-</w:t>
      </w:r>
      <w:r>
        <w:t xml:space="preserve"> </w:t>
      </w:r>
      <w:r>
        <w:t xml:space="preserve">Abu</w:t>
      </w:r>
      <w:r>
        <w:t xml:space="preserve"> </w:t>
      </w:r>
      <w:r>
        <w:t xml:space="preserve">Dhabi</w:t>
      </w:r>
    </w:p>
    <w:bookmarkStart w:id="20" w:name="advanced-systems-solutions-llc"/>
    <w:p>
      <w:pPr>
        <w:pStyle w:val="Heading1"/>
      </w:pPr>
      <w:r>
        <w:t xml:space="preserve">Advanced Systems Solutions LLC</w:t>
      </w:r>
    </w:p>
    <w:p>
      <w:pPr>
        <w:pStyle w:val="FirstParagraph"/>
      </w:pPr>
      <w:r>
        <w:t xml:space="preserve">Office 402, Business Bay Tower</w:t>
      </w:r>
      <w:r>
        <w:br/>
      </w:r>
      <w:r>
        <w:t xml:space="preserve">Abu Dhabi, United Arab Emirates</w:t>
      </w:r>
      <w:r>
        <w:br/>
      </w:r>
      <w:r>
        <w:t xml:space="preserve">P.O. Box 12345</w:t>
      </w:r>
      <w:r>
        <w:br/>
      </w:r>
      <w:r>
        <w:t xml:space="preserve">Email: billing@advancedsystems.ae</w:t>
      </w:r>
      <w:r>
        <w:br/>
      </w:r>
      <w:r>
        <w:t xml:space="preserve">Phone: +971 2 123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INV-2023-AD-089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Advanced Systems Solutions LLC</w:t>
      </w:r>
      <w:r>
        <w:br/>
      </w:r>
      <w:r>
        <w:t xml:space="preserve">TRN: 100234567800003</w:t>
      </w:r>
      <w:r>
        <w:br/>
      </w:r>
      <w:r>
        <w:t xml:space="preserve">License No: AD-TECH-9988</w:t>
      </w:r>
      <w:r>
        <w:br/>
      </w:r>
      <w:r>
        <w:t xml:space="preserve">Abu Dhabi, United Arab Emirates</w:t>
      </w:r>
    </w:p>
    <w:bookmarkEnd w:id="22"/>
    <w:bookmarkStart w:id="23" w:name="bill-to-client"/>
    <w:p>
      <w:pPr>
        <w:pStyle w:val="Heading3"/>
      </w:pPr>
      <w:r>
        <w:t xml:space="preserve">Bill To (Client)</w:t>
      </w:r>
    </w:p>
    <w:p>
      <w:pPr>
        <w:pStyle w:val="FirstParagraph"/>
      </w:pPr>
      <w:r>
        <w:rPr>
          <w:bCs/>
          <w:b/>
        </w:rPr>
        <w:t xml:space="preserve">Emirates Infrastructure Group</w:t>
      </w:r>
      <w:r>
        <w:br/>
      </w:r>
      <w:r>
        <w:t xml:space="preserve">Attention: Procurement Department</w:t>
      </w:r>
      <w:r>
        <w:br/>
      </w:r>
      <w:r>
        <w:t xml:space="preserve">TRN: 100987654300003</w:t>
      </w:r>
      <w:r>
        <w:br/>
      </w:r>
      <w:r>
        <w:t xml:space="preserve">Corniche Road, Al Bateen</w:t>
      </w:r>
      <w:r>
        <w:br/>
      </w:r>
      <w:r>
        <w:t xml:space="preserve">Abu Dhabi, United Arab Emirates</w:t>
      </w:r>
    </w:p>
    <w:bookmarkEnd w:id="23"/>
    <w:bookmarkStart w:id="25" w:name="Xb87f80f4cef739ec65fbff5659c4a82a91f38d2"/>
    <w:p>
      <w:pPr>
        <w:pStyle w:val="Heading3"/>
      </w:pPr>
      <w:r>
        <w:t xml:space="preserve">Project Description: Enterprise Systems Engineering &amp; Infrastructure Optimization</w:t>
      </w:r>
    </w:p>
    <w:p>
      <w:pPr>
        <w:pStyle w:val="FirstParagraph"/>
      </w:pPr>
      <w:r>
        <w:t xml:space="preserve">This Invoice details the professional services rendered by a certified Systems Engineer regarding the architectural design, implementation, and security hardening of the client's on-premise and cloud-hybrid infrastructure located within the United Arab Emirates Abu Dhabi data centers. The scope of work aligns with the strategic digital transformation goals of the client, ensuring high availability, scalability, and compliance with local data sovereignty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Systems Architecture Design &amp; Consultation</w:t>
            </w:r>
            <w:r>
              <w:br/>
            </w:r>
            <w:r>
              <w:t xml:space="preserve">Comprehensive analysis of existing IT infrastructure in Abu Dhabi. The Systems Engineer provided a detailed blueprint for migrating legacy servers to a virtualized environment using VMware vSphere. This included capacity planning, network topology redesign, and redundancy strategies to ensure 99.99% uptime for critical business applications.</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Server Deployment &amp; Configuration</w:t>
            </w:r>
            <w:r>
              <w:br/>
            </w:r>
            <w:r>
              <w:t xml:space="preserve">Physical installation and configuration of high-performance rack servers. The Systems Engineer performed OS installation (Red Hat Enterprise Linux and Windows Server 2022), applied necessary patches, and configured storage area networks (SAN). This work was executed strictly within the client's facility in Abu Dhabi, adhering to all safety and operational protocols.</w:t>
            </w:r>
          </w:p>
        </w:tc>
        <w:tc>
          <w:tcPr/>
          <w:p>
            <w:pPr>
              <w:pStyle w:val="Compact"/>
              <w:jc w:val="left"/>
            </w:pPr>
            <w:r>
              <w:t xml:space="preserve">60 Hours</w:t>
            </w:r>
          </w:p>
        </w:tc>
        <w:tc>
          <w:tcPr/>
          <w:p>
            <w:pPr>
              <w:pStyle w:val="Compact"/>
              <w:jc w:val="left"/>
            </w:pPr>
            <w:r>
              <w:t xml:space="preserve">450.00</w:t>
            </w:r>
          </w:p>
        </w:tc>
        <w:tc>
          <w:tcPr/>
          <w:p>
            <w:pPr>
              <w:pStyle w:val="Compact"/>
              <w:jc w:val="left"/>
            </w:pPr>
            <w:r>
              <w:t xml:space="preserve">27,000.00</w:t>
            </w:r>
          </w:p>
        </w:tc>
      </w:tr>
      <w:tr>
        <w:tc>
          <w:tcPr/>
          <w:p>
            <w:pPr>
              <w:pStyle w:val="Compact"/>
              <w:jc w:val="left"/>
            </w:pPr>
            <w:r>
              <w:rPr>
                <w:bCs/>
                <w:b/>
              </w:rPr>
              <w:t xml:space="preserve">Network Security &amp; Firewall Implementation</w:t>
            </w:r>
            <w:r>
              <w:br/>
            </w:r>
            <w:r>
              <w:t xml:space="preserve">Deployment of next-generation firewalls and intrusion detection systems. The Systems Engineer configured VLANs, access control lists (ACLs), and encrypted tunnels to secure data transmission across the United Arab Emirates Abu Dhabi network nodes. This ensures compliance with the UAE Information Assurance Standards (IAS).</w:t>
            </w:r>
          </w:p>
        </w:tc>
        <w:tc>
          <w:tcPr/>
          <w:p>
            <w:pPr>
              <w:pStyle w:val="Compact"/>
              <w:jc w:val="left"/>
            </w:pPr>
            <w:r>
              <w:t xml:space="preserve">30 Hours</w:t>
            </w:r>
          </w:p>
        </w:tc>
        <w:tc>
          <w:tcPr/>
          <w:p>
            <w:pPr>
              <w:pStyle w:val="Compact"/>
              <w:jc w:val="left"/>
            </w:pPr>
            <w:r>
              <w:t xml:space="preserve">500.00</w:t>
            </w:r>
          </w:p>
        </w:tc>
        <w:tc>
          <w:tcPr/>
          <w:p>
            <w:pPr>
              <w:pStyle w:val="Compact"/>
              <w:jc w:val="left"/>
            </w:pPr>
            <w:r>
              <w:t xml:space="preserve">15,000.00</w:t>
            </w:r>
          </w:p>
        </w:tc>
      </w:tr>
      <w:tr>
        <w:tc>
          <w:tcPr/>
          <w:p>
            <w:pPr>
              <w:pStyle w:val="Compact"/>
              <w:jc w:val="left"/>
            </w:pPr>
            <w:r>
              <w:rPr>
                <w:bCs/>
                <w:b/>
              </w:rPr>
              <w:t xml:space="preserve">Cloud Integration &amp; Hybrid Setup</w:t>
            </w:r>
            <w:r>
              <w:br/>
            </w:r>
            <w:r>
              <w:t xml:space="preserve">Establishing secure connectivity between on-premise infrastructure and cloud providers (AWS/Azure Middle East regions). The Systems Engineer managed identity and access management (IAM) protocols, ensuring seamless data synchronization while maintaining data residency requirements mandated by local authorities.</w:t>
            </w:r>
          </w:p>
        </w:tc>
        <w:tc>
          <w:tcPr/>
          <w:p>
            <w:pPr>
              <w:pStyle w:val="Compact"/>
              <w:jc w:val="left"/>
            </w:pPr>
            <w:r>
              <w:t xml:space="preserve">25 Hours</w:t>
            </w:r>
          </w:p>
        </w:tc>
        <w:tc>
          <w:tcPr/>
          <w:p>
            <w:pPr>
              <w:pStyle w:val="Compact"/>
              <w:jc w:val="left"/>
            </w:pPr>
            <w:r>
              <w:t xml:space="preserve">500.00</w:t>
            </w:r>
          </w:p>
        </w:tc>
        <w:tc>
          <w:tcPr/>
          <w:p>
            <w:pPr>
              <w:pStyle w:val="Compact"/>
              <w:jc w:val="left"/>
            </w:pPr>
            <w:r>
              <w:t xml:space="preserve">12,500.00</w:t>
            </w:r>
          </w:p>
        </w:tc>
      </w:tr>
      <w:tr>
        <w:tc>
          <w:tcPr/>
          <w:p>
            <w:pPr>
              <w:pStyle w:val="Compact"/>
              <w:jc w:val="left"/>
            </w:pPr>
            <w:r>
              <w:rPr>
                <w:bCs/>
                <w:b/>
              </w:rPr>
              <w:t xml:space="preserve">Documentation &amp; Knowledge Transfer</w:t>
            </w:r>
            <w:r>
              <w:br/>
            </w:r>
            <w:r>
              <w:t xml:space="preserve">Creation of comprehensive technical documentation, including network diagrams, configuration manuals, and disaster recovery plans. The Systems Engineer conducted training sessions for the client's internal IT staff in Abu Dhabi to ensure effective long-term maintenance of the new systems.</w:t>
            </w:r>
          </w:p>
        </w:tc>
        <w:tc>
          <w:tcPr/>
          <w:p>
            <w:pPr>
              <w:pStyle w:val="Compact"/>
              <w:jc w:val="left"/>
            </w:pPr>
            <w:r>
              <w:t xml:space="preserve">15 Hours</w:t>
            </w:r>
          </w:p>
        </w:tc>
        <w:tc>
          <w:tcPr/>
          <w:p>
            <w:pPr>
              <w:pStyle w:val="Compact"/>
              <w:jc w:val="left"/>
            </w:pPr>
            <w:r>
              <w:t xml:space="preserve">400.00</w:t>
            </w:r>
          </w:p>
        </w:tc>
        <w:tc>
          <w:tcPr/>
          <w:p>
            <w:pPr>
              <w:pStyle w:val="Compact"/>
              <w:jc w:val="left"/>
            </w:pPr>
            <w:r>
              <w:t xml:space="preserve">6,000.00</w:t>
            </w:r>
          </w:p>
        </w:tc>
      </w:tr>
    </w:tbl>
    <w:p>
      <w:pPr>
        <w:pStyle w:val="BodyText"/>
      </w:pPr>
      <w:r>
        <w:t xml:space="preserve">Subtotal:</w:t>
      </w:r>
      <w:r>
        <w:t xml:space="preserve"> </w:t>
      </w:r>
      <w:r>
        <w:t xml:space="preserve">78,500.00 AED</w:t>
      </w:r>
    </w:p>
    <w:p>
      <w:pPr>
        <w:pStyle w:val="BodyText"/>
      </w:pPr>
      <w:r>
        <w:t xml:space="preserve">VAT (5%):</w:t>
      </w:r>
      <w:r>
        <w:t xml:space="preserve"> </w:t>
      </w:r>
      <w:r>
        <w:t xml:space="preserve">3,925.00 AED</w:t>
      </w:r>
    </w:p>
    <w:p>
      <w:pPr>
        <w:pStyle w:val="BodyText"/>
      </w:pPr>
      <w:r>
        <w:t xml:space="preserve">Total Due:</w:t>
      </w:r>
      <w:r>
        <w:t xml:space="preserve"> </w:t>
      </w:r>
      <w:r>
        <w:t xml:space="preserve">82,425.00 AED</w:t>
      </w:r>
    </w:p>
    <w:bookmarkStart w:id="24"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Please remit payment via bank transfer to the following account within the United Arab Emirates:</w:t>
      </w:r>
      <w:r>
        <w:br/>
      </w:r>
      <w:r>
        <w:t xml:space="preserve">Bank Name: Emirates NBD</w:t>
      </w:r>
      <w:r>
        <w:br/>
      </w:r>
      <w:r>
        <w:t xml:space="preserve">Account Name: Advanced Systems Solutions LLC</w:t>
      </w:r>
      <w:r>
        <w:br/>
      </w:r>
      <w:r>
        <w:t xml:space="preserve">Account Number: 1000-4567-8901-2345</w:t>
      </w:r>
      <w:r>
        <w:br/>
      </w:r>
      <w:r>
        <w:t xml:space="preserve">IBAN: AE07 0331 2345 6789 0123 456</w:t>
      </w:r>
      <w:r>
        <w:br/>
      </w:r>
      <w:r>
        <w:t xml:space="preserve">SWIFT Code: ENBD AE AD</w:t>
      </w:r>
    </w:p>
    <w:p>
      <w:pPr>
        <w:pStyle w:val="BodyText"/>
      </w:pPr>
      <w:r>
        <w:rPr>
          <w:bCs/>
          <w:b/>
        </w:rPr>
        <w:t xml:space="preserve">Payment Terms:</w:t>
      </w:r>
      <w:r>
        <w:t xml:space="preserve"> </w:t>
      </w:r>
      <w:r>
        <w:t xml:space="preserve">Payment is due within 30 days of the invoice date. Late payments may incur a penalty interest rate of 1.5% per month as per standard commercial practices in Abu Dhabi.</w:t>
      </w:r>
    </w:p>
    <w:p>
      <w:pPr>
        <w:pStyle w:val="BodyText"/>
      </w:pPr>
      <w:r>
        <w:rPr>
          <w:bCs/>
          <w:b/>
        </w:rPr>
        <w:t xml:space="preserve">VAT Compliance:</w:t>
      </w:r>
      <w:r>
        <w:t xml:space="preserve"> </w:t>
      </w:r>
      <w:r>
        <w:t xml:space="preserve">This Invoice is issued in accordance with the Federal Decree-Law No. (8) of 2017 on Value Added Tax. The VAT rate of 5% is applied to the subtotal. Please quote the Invoice Number (INV-2023-AD-089) when making payment.</w:t>
      </w:r>
    </w:p>
    <w:p>
      <w:pPr>
        <w:pStyle w:val="BodyText"/>
      </w:pPr>
      <w:r>
        <w:rPr>
          <w:bCs/>
          <w:b/>
        </w:rPr>
        <w:t xml:space="preserve">Service Warranty:</w:t>
      </w:r>
      <w:r>
        <w:t xml:space="preserve"> </w:t>
      </w:r>
      <w:r>
        <w:t xml:space="preserve">All systems engineering services provided are guaranteed for a period of 90 days from the date of completion. Any defects arising from the configuration or implementation work will be rectified at no additional cost.</w:t>
      </w:r>
    </w:p>
    <w:p>
      <w:pPr>
        <w:pStyle w:val="BodyText"/>
      </w:pPr>
      <w:r>
        <w:rPr>
          <w:bCs/>
          <w:b/>
        </w:rPr>
        <w:t xml:space="preserve">Confidentiality:</w:t>
      </w:r>
      <w:r>
        <w:t xml:space="preserve"> </w:t>
      </w:r>
      <w:r>
        <w:t xml:space="preserve">The Systems Engineer and Advanced Systems Solutions LLC agree to maintain strict confidentiality regarding all data, infrastructure details, and business processes encountered during the project in Abu Dhabi.</w:t>
      </w:r>
    </w:p>
    <w:bookmarkEnd w:id="24"/>
    <w:p>
      <w:pPr>
        <w:pStyle w:val="BodyText"/>
      </w:pPr>
      <w:r>
        <w:t xml:space="preserve">Thank you for your business. We appreciate the opportunity to support your technological infrastructure in the United Arab Emirates Abu Dhabi.</w:t>
      </w:r>
      <w:r>
        <w:br/>
      </w:r>
      <w:r>
        <w:t xml:space="preserve">Advanced Systems Solutions LLC © 2023.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 - Abu Dhabi</dc:title>
  <dc:creator/>
  <dc:language>en</dc:language>
  <cp:keywords/>
  <dcterms:created xsi:type="dcterms:W3CDTF">2026-10-10T03:11:01Z</dcterms:created>
  <dcterms:modified xsi:type="dcterms:W3CDTF">2026-10-10T03:11:01Z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