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Engineering</w:t>
      </w:r>
      <w:r>
        <w:t xml:space="preserve"> </w:t>
      </w:r>
      <w:r>
        <w:t xml:space="preserve">Services</w:t>
      </w:r>
    </w:p>
    <w:bookmarkStart w:id="20" w:name="apex-systems-engineering"/>
    <w:p>
      <w:pPr>
        <w:pStyle w:val="Heading1"/>
      </w:pPr>
      <w:r>
        <w:t xml:space="preserve">Apex Systems Engineering</w:t>
      </w:r>
    </w:p>
    <w:p>
      <w:pPr>
        <w:pStyle w:val="FirstParagraph"/>
      </w:pPr>
      <w:r>
        <w:t xml:space="preserve">123 Broadway, Suite 4500</w:t>
      </w:r>
    </w:p>
    <w:p>
      <w:pPr>
        <w:pStyle w:val="BodyText"/>
      </w:pPr>
      <w:r>
        <w:t xml:space="preserve">New York, NY 10006</w:t>
      </w:r>
    </w:p>
    <w:p>
      <w:pPr>
        <w:pStyle w:val="BodyText"/>
      </w:pPr>
      <w:r>
        <w:t xml:space="preserve">United States</w:t>
      </w:r>
    </w:p>
    <w:p>
      <w:pPr>
        <w:pStyle w:val="BodyText"/>
      </w:pPr>
      <w:r>
        <w:t xml:space="preserve">Tel: (212) 555-0199</w:t>
      </w:r>
    </w:p>
    <w:p>
      <w:pPr>
        <w:pStyle w:val="BodyText"/>
      </w:pPr>
      <w:r>
        <w:t xml:space="preserve">Email: billing@apexsystemseng.com</w:t>
      </w:r>
    </w:p>
    <w:p>
      <w:pPr>
        <w:pStyle w:val="BodyText"/>
      </w:pPr>
      <w:r>
        <w:t xml:space="preserve">NYS Certificate of Authority: #12345678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Metropolitan Financial Group</w:t>
      </w:r>
    </w:p>
    <w:p>
      <w:pPr>
        <w:pStyle w:val="BodyText"/>
      </w:pPr>
      <w:r>
        <w:t xml:space="preserve">Attn: Accounts Payable Department</w:t>
      </w:r>
    </w:p>
    <w:p>
      <w:pPr>
        <w:pStyle w:val="BodyText"/>
      </w:pPr>
      <w:r>
        <w:t xml:space="preserve">200 West Street, Floor 32</w:t>
      </w:r>
    </w:p>
    <w:p>
      <w:pPr>
        <w:pStyle w:val="BodyText"/>
      </w:pPr>
      <w:r>
        <w:t xml:space="preserve">New York, NY 10282</w:t>
      </w:r>
    </w:p>
    <w:p>
      <w:pPr>
        <w:pStyle w:val="BodyText"/>
      </w:pPr>
      <w:r>
        <w:t xml:space="preserve">United States</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Enterprise Infrastructure Modernization</w:t>
      </w:r>
    </w:p>
    <w:p>
      <w:pPr>
        <w:pStyle w:val="BodyText"/>
      </w:pPr>
      <w:r>
        <w:rPr>
          <w:bCs/>
          <w:b/>
        </w:rPr>
        <w:t xml:space="preserve">Contract ID:</w:t>
      </w:r>
      <w:r>
        <w:t xml:space="preserve"> </w:t>
      </w:r>
      <w:r>
        <w:t xml:space="preserve">NY-ENG-2023-004</w:t>
      </w:r>
    </w:p>
    <w:p>
      <w:pPr>
        <w:pStyle w:val="BodyText"/>
      </w:pPr>
      <w:r>
        <w:rPr>
          <w:bCs/>
          <w:b/>
        </w:rPr>
        <w:t xml:space="preserve">Service Period:</w:t>
      </w:r>
      <w:r>
        <w:t xml:space="preserve"> </w:t>
      </w:r>
      <w:r>
        <w:t xml:space="preserve">October 1, 2023 - October 31, 2023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Systems Engineer Consultation:</w:t>
            </w:r>
            <w:r>
              <w:t xml:space="preserve"> </w:t>
            </w:r>
            <w:r>
              <w:t xml:space="preserve">Comprehensive audit of existing on-premise server architecture in Manhattan data center. Analysis of latency issues affecting high-frequency trading applications.</w:t>
            </w:r>
          </w:p>
        </w:tc>
        <w:tc>
          <w:tcPr/>
          <w:p>
            <w:pPr>
              <w:pStyle w:val="Compact"/>
              <w:jc w:val="left"/>
            </w:pPr>
            <w:r>
              <w:t xml:space="preserve">16.0</w:t>
            </w:r>
          </w:p>
        </w:tc>
        <w:tc>
          <w:tcPr/>
          <w:p>
            <w:pPr>
              <w:pStyle w:val="Compact"/>
              <w:jc w:val="left"/>
            </w:pPr>
            <w:r>
              <w:t xml:space="preserve">$225.00</w:t>
            </w:r>
          </w:p>
        </w:tc>
        <w:tc>
          <w:tcPr/>
          <w:p>
            <w:pPr>
              <w:pStyle w:val="Compact"/>
              <w:jc w:val="left"/>
            </w:pPr>
            <w:r>
              <w:t xml:space="preserve">$3,600.00</w:t>
            </w:r>
          </w:p>
        </w:tc>
      </w:tr>
      <w:tr>
        <w:tc>
          <w:tcPr/>
          <w:p>
            <w:pPr>
              <w:pStyle w:val="Compact"/>
              <w:jc w:val="left"/>
            </w:pPr>
            <w:r>
              <w:t xml:space="preserve">2</w:t>
            </w:r>
          </w:p>
        </w:tc>
        <w:tc>
          <w:tcPr/>
          <w:p>
            <w:pPr>
              <w:pStyle w:val="Compact"/>
              <w:jc w:val="left"/>
            </w:pPr>
            <w:r>
              <w:rPr>
                <w:bCs/>
                <w:b/>
              </w:rPr>
              <w:t xml:space="preserve">Cloud Migration Strategy:</w:t>
            </w:r>
            <w:r>
              <w:t xml:space="preserve"> </w:t>
            </w:r>
            <w:r>
              <w:t xml:space="preserve">Development of a hybrid cloud roadmap utilizing AWS and Azure environments tailored for New York City compliance standards. Includes load balancing configuration and failover protocols.</w:t>
            </w:r>
          </w:p>
        </w:tc>
        <w:tc>
          <w:tcPr/>
          <w:p>
            <w:pPr>
              <w:pStyle w:val="Compact"/>
              <w:jc w:val="left"/>
            </w:pPr>
            <w:r>
              <w:t xml:space="preserve">24.0</w:t>
            </w:r>
          </w:p>
        </w:tc>
        <w:tc>
          <w:tcPr/>
          <w:p>
            <w:pPr>
              <w:pStyle w:val="Compact"/>
              <w:jc w:val="left"/>
            </w:pPr>
            <w:r>
              <w:t xml:space="preserve">$225.00</w:t>
            </w:r>
          </w:p>
        </w:tc>
        <w:tc>
          <w:tcPr/>
          <w:p>
            <w:pPr>
              <w:pStyle w:val="Compact"/>
              <w:jc w:val="left"/>
            </w:pPr>
            <w:r>
              <w:t xml:space="preserve">$5,400.00</w:t>
            </w:r>
          </w:p>
        </w:tc>
      </w:tr>
      <w:tr>
        <w:tc>
          <w:tcPr/>
          <w:p>
            <w:pPr>
              <w:pStyle w:val="Compact"/>
              <w:jc w:val="left"/>
            </w:pPr>
            <w:r>
              <w:t xml:space="preserve">3</w:t>
            </w:r>
          </w:p>
        </w:tc>
        <w:tc>
          <w:tcPr/>
          <w:p>
            <w:pPr>
              <w:pStyle w:val="Compact"/>
              <w:jc w:val="left"/>
            </w:pPr>
            <w:r>
              <w:rPr>
                <w:bCs/>
                <w:b/>
              </w:rPr>
              <w:t xml:space="preserve">Network Security Hardening:</w:t>
            </w:r>
            <w:r>
              <w:t xml:space="preserve"> </w:t>
            </w:r>
            <w:r>
              <w:t xml:space="preserve">Implementation of advanced firewall rules and intrusion detection systems (IDS) to protect sensitive financial data. Configuration of SSL/TLS certificates for internal microservices.</w:t>
            </w:r>
          </w:p>
        </w:tc>
        <w:tc>
          <w:tcPr/>
          <w:p>
            <w:pPr>
              <w:pStyle w:val="Compact"/>
              <w:jc w:val="left"/>
            </w:pPr>
            <w:r>
              <w:t xml:space="preserve">32.0</w:t>
            </w:r>
          </w:p>
        </w:tc>
        <w:tc>
          <w:tcPr/>
          <w:p>
            <w:pPr>
              <w:pStyle w:val="Compact"/>
              <w:jc w:val="left"/>
            </w:pPr>
            <w:r>
              <w:t xml:space="preserve">$225.00</w:t>
            </w:r>
          </w:p>
        </w:tc>
        <w:tc>
          <w:tcPr/>
          <w:p>
            <w:pPr>
              <w:pStyle w:val="Compact"/>
              <w:jc w:val="left"/>
            </w:pPr>
            <w:r>
              <w:t xml:space="preserve">$7,200.00</w:t>
            </w:r>
          </w:p>
        </w:tc>
      </w:tr>
      <w:tr>
        <w:tc>
          <w:tcPr/>
          <w:p>
            <w:pPr>
              <w:pStyle w:val="Compact"/>
              <w:jc w:val="left"/>
            </w:pPr>
            <w:r>
              <w:t xml:space="preserve">4</w:t>
            </w:r>
          </w:p>
        </w:tc>
        <w:tc>
          <w:tcPr/>
          <w:p>
            <w:pPr>
              <w:pStyle w:val="Compact"/>
              <w:jc w:val="left"/>
            </w:pPr>
            <w:r>
              <w:rPr>
                <w:bCs/>
                <w:b/>
              </w:rPr>
              <w:t xml:space="preserve">Automated Deployment Pipeline:</w:t>
            </w:r>
            <w:r>
              <w:t xml:space="preserve"> </w:t>
            </w:r>
            <w:r>
              <w:t xml:space="preserve">Design and implementation of CI/CD pipelines using Jenkins and Docker. Optimization of container orchestration to reduce deployment time by 40%.</w:t>
            </w:r>
          </w:p>
        </w:tc>
        <w:tc>
          <w:tcPr/>
          <w:p>
            <w:pPr>
              <w:pStyle w:val="Compact"/>
              <w:jc w:val="left"/>
            </w:pPr>
            <w:r>
              <w:t xml:space="preserve">40.0</w:t>
            </w:r>
          </w:p>
        </w:tc>
        <w:tc>
          <w:tcPr/>
          <w:p>
            <w:pPr>
              <w:pStyle w:val="Compact"/>
              <w:jc w:val="left"/>
            </w:pPr>
            <w:r>
              <w:t xml:space="preserve">$225.00</w:t>
            </w:r>
          </w:p>
        </w:tc>
        <w:tc>
          <w:tcPr/>
          <w:p>
            <w:pPr>
              <w:pStyle w:val="Compact"/>
              <w:jc w:val="left"/>
            </w:pPr>
            <w:r>
              <w:t xml:space="preserve">$9,000.00</w:t>
            </w:r>
          </w:p>
        </w:tc>
      </w:tr>
      <w:tr>
        <w:tc>
          <w:tcPr/>
          <w:p>
            <w:pPr>
              <w:pStyle w:val="Compact"/>
              <w:jc w:val="left"/>
            </w:pPr>
            <w:r>
              <w:t xml:space="preserve">5</w:t>
            </w:r>
          </w:p>
        </w:tc>
        <w:tc>
          <w:tcPr/>
          <w:p>
            <w:pPr>
              <w:pStyle w:val="Compact"/>
              <w:jc w:val="left"/>
            </w:pPr>
            <w:r>
              <w:rPr>
                <w:bCs/>
                <w:b/>
              </w:rPr>
              <w:t xml:space="preserve">Database Optimization:</w:t>
            </w:r>
            <w:r>
              <w:t xml:space="preserve"> </w:t>
            </w:r>
            <w:r>
              <w:t xml:space="preserve">Performance tuning of PostgreSQL clusters. Indexing strategies and query optimization to handle peak traffic loads typical of NYC financial markets.</w:t>
            </w:r>
          </w:p>
        </w:tc>
        <w:tc>
          <w:tcPr/>
          <w:p>
            <w:pPr>
              <w:pStyle w:val="Compact"/>
              <w:jc w:val="left"/>
            </w:pPr>
            <w:r>
              <w:t xml:space="preserve">16.0</w:t>
            </w:r>
          </w:p>
        </w:tc>
        <w:tc>
          <w:tcPr/>
          <w:p>
            <w:pPr>
              <w:pStyle w:val="Compact"/>
              <w:jc w:val="left"/>
            </w:pPr>
            <w:r>
              <w:t xml:space="preserve">$225.00</w:t>
            </w:r>
          </w:p>
        </w:tc>
        <w:tc>
          <w:tcPr/>
          <w:p>
            <w:pPr>
              <w:pStyle w:val="Compact"/>
              <w:jc w:val="left"/>
            </w:pPr>
            <w:r>
              <w:t xml:space="preserve">$3,600.00</w:t>
            </w:r>
          </w:p>
        </w:tc>
      </w:tr>
      <w:tr>
        <w:tc>
          <w:tcPr/>
          <w:p>
            <w:pPr>
              <w:pStyle w:val="Compact"/>
              <w:jc w:val="left"/>
            </w:pPr>
            <w:r>
              <w:t xml:space="preserve">6</w:t>
            </w:r>
          </w:p>
        </w:tc>
        <w:tc>
          <w:tcPr/>
          <w:p>
            <w:pPr>
              <w:pStyle w:val="Compact"/>
              <w:jc w:val="left"/>
            </w:pPr>
            <w:r>
              <w:rPr>
                <w:bCs/>
                <w:b/>
              </w:rPr>
              <w:t xml:space="preserve">Documentation &amp; Training:</w:t>
            </w:r>
            <w:r>
              <w:t xml:space="preserve"> </w:t>
            </w:r>
            <w:r>
              <w:t xml:space="preserve">Creation of technical documentation for system architecture and disaster recovery procedures. Conducting a 4-hour training session for internal IT staff in New York.</w:t>
            </w:r>
          </w:p>
        </w:tc>
        <w:tc>
          <w:tcPr/>
          <w:p>
            <w:pPr>
              <w:pStyle w:val="Compact"/>
              <w:jc w:val="left"/>
            </w:pPr>
            <w:r>
              <w:t xml:space="preserve">12.0</w:t>
            </w:r>
          </w:p>
        </w:tc>
        <w:tc>
          <w:tcPr/>
          <w:p>
            <w:pPr>
              <w:pStyle w:val="Compact"/>
              <w:jc w:val="left"/>
            </w:pPr>
            <w:r>
              <w:t xml:space="preserve">$225.00</w:t>
            </w:r>
          </w:p>
        </w:tc>
        <w:tc>
          <w:tcPr/>
          <w:p>
            <w:pPr>
              <w:pStyle w:val="Compact"/>
              <w:jc w:val="left"/>
            </w:pPr>
            <w:r>
              <w:t xml:space="preserve">$2,700.00</w:t>
            </w:r>
          </w:p>
        </w:tc>
      </w:tr>
    </w:tbl>
    <w:p>
      <w:pPr>
        <w:pStyle w:val="BodyText"/>
      </w:pPr>
      <w:r>
        <w:t xml:space="preserve">Subtotal:</w:t>
      </w:r>
      <w:r>
        <w:t xml:space="preserve"> </w:t>
      </w:r>
      <w:r>
        <w:t xml:space="preserve">$31,500.00</w:t>
      </w:r>
    </w:p>
    <w:p>
      <w:pPr>
        <w:pStyle w:val="BodyText"/>
      </w:pPr>
      <w:r>
        <w:t xml:space="preserve">NY State Sales Tax (8.875%):</w:t>
      </w:r>
      <w:r>
        <w:t xml:space="preserve"> </w:t>
      </w:r>
      <w:r>
        <w:t xml:space="preserve">$2,795.63</w:t>
      </w:r>
    </w:p>
    <w:p>
      <w:pPr>
        <w:pStyle w:val="BodyText"/>
      </w:pPr>
      <w:r>
        <w:t xml:space="preserve">NYC Local Tax Adjustment:</w:t>
      </w:r>
      <w:r>
        <w:t xml:space="preserve"> </w:t>
      </w:r>
      <w:r>
        <w:t xml:space="preserve">$0.00</w:t>
      </w:r>
    </w:p>
    <w:p>
      <w:pPr>
        <w:pStyle w:val="BodyText"/>
      </w:pPr>
      <w:r>
        <w:t xml:space="preserve">TOTAL DUE:</w:t>
      </w:r>
      <w:r>
        <w:t xml:space="preserve"> </w:t>
      </w:r>
      <w:r>
        <w:t xml:space="preserve">$34,295.63</w:t>
      </w:r>
    </w:p>
    <w:bookmarkStart w:id="24" w:name="payment-instructions"/>
    <w:p>
      <w:pPr>
        <w:pStyle w:val="Heading3"/>
      </w:pPr>
      <w:r>
        <w:t xml:space="preserve">Payment Instructions</w:t>
      </w:r>
    </w:p>
    <w:p>
      <w:pPr>
        <w:pStyle w:val="FirstParagraph"/>
      </w:pPr>
      <w:r>
        <w:t xml:space="preserve">Please remit payment via wire transfer or ACH to the following account:</w:t>
      </w:r>
    </w:p>
    <w:p>
      <w:pPr>
        <w:pStyle w:val="BodyText"/>
      </w:pPr>
      <w:r>
        <w:rPr>
          <w:bCs/>
          <w:b/>
        </w:rPr>
        <w:t xml:space="preserve">Bank Name:</w:t>
      </w:r>
      <w:r>
        <w:t xml:space="preserve"> </w:t>
      </w:r>
      <w:r>
        <w:t xml:space="preserve">Chase Manhattan Bank</w:t>
      </w:r>
    </w:p>
    <w:p>
      <w:pPr>
        <w:pStyle w:val="BodyText"/>
      </w:pPr>
      <w:r>
        <w:rPr>
          <w:bCs/>
          <w:b/>
        </w:rPr>
        <w:t xml:space="preserve">Account Name:</w:t>
      </w:r>
      <w:r>
        <w:t xml:space="preserve"> </w:t>
      </w:r>
      <w:r>
        <w:t xml:space="preserve">Apex Systems Engineering LLC</w:t>
      </w:r>
    </w:p>
    <w:p>
      <w:pPr>
        <w:pStyle w:val="BodyText"/>
      </w:pPr>
      <w:r>
        <w:rPr>
          <w:bCs/>
          <w:b/>
        </w:rPr>
        <w:t xml:space="preserve">Routing Number:</w:t>
      </w:r>
      <w:r>
        <w:t xml:space="preserve"> </w:t>
      </w:r>
      <w:r>
        <w:t xml:space="preserve">021000021</w:t>
      </w:r>
    </w:p>
    <w:p>
      <w:pPr>
        <w:pStyle w:val="BodyText"/>
      </w:pPr>
      <w:r>
        <w:rPr>
          <w:bCs/>
          <w:b/>
        </w:rPr>
        <w:t xml:space="preserve">Account Number:</w:t>
      </w:r>
      <w:r>
        <w:t xml:space="preserve"> </w:t>
      </w:r>
      <w:r>
        <w:t xml:space="preserve">9876543210</w:t>
      </w:r>
    </w:p>
    <w:p>
      <w:pPr>
        <w:pStyle w:val="BodyText"/>
      </w:pPr>
      <w:r>
        <w:rPr>
          <w:bCs/>
          <w:b/>
        </w:rPr>
        <w:t xml:space="preserve">Reference:</w:t>
      </w:r>
      <w:r>
        <w:t xml:space="preserve"> </w:t>
      </w:r>
      <w:r>
        <w:t xml:space="preserve">Invoice #INV-2023-10-8842</w:t>
      </w:r>
    </w:p>
    <w:bookmarkEnd w:id="24"/>
    <w:bookmarkStart w:id="25" w:name="terms-and-conditions"/>
    <w:p>
      <w:pPr>
        <w:pStyle w:val="Heading4"/>
      </w:pPr>
      <w:r>
        <w:t xml:space="preserve">Terms and Conditions</w:t>
      </w:r>
    </w:p>
    <w:p>
      <w:pPr>
        <w:numPr>
          <w:ilvl w:val="0"/>
          <w:numId w:val="1001"/>
        </w:numPr>
        <w:pStyle w:val="Compact"/>
      </w:pPr>
      <w:r>
        <w:rPr>
          <w:bCs/>
          <w:b/>
        </w:rPr>
        <w:t xml:space="preserve">Governing Law:</w:t>
      </w:r>
      <w:r>
        <w:t xml:space="preserve"> </w:t>
      </w:r>
      <w:r>
        <w:t xml:space="preserve">This Invoice and the services described herein are governed by the laws of the State of New York. Any disputes arising from this agreement shall be resolved in the courts of New York County.</w:t>
      </w:r>
    </w:p>
    <w:p>
      <w:pPr>
        <w:numPr>
          <w:ilvl w:val="0"/>
          <w:numId w:val="1001"/>
        </w:numPr>
        <w:pStyle w:val="Compact"/>
      </w:pPr>
      <w:r>
        <w:rPr>
          <w:bCs/>
          <w:b/>
        </w:rPr>
        <w:t xml:space="preserve">Late Payments:</w:t>
      </w:r>
      <w:r>
        <w:t xml:space="preserve"> </w:t>
      </w:r>
      <w:r>
        <w:t xml:space="preserve">Payments not received by the due date (November 23, 2023) will incur a late fee of 1.5% per month on the outstanding balance, in accordance with New York State Commercial Law.</w:t>
      </w:r>
    </w:p>
    <w:p>
      <w:pPr>
        <w:numPr>
          <w:ilvl w:val="0"/>
          <w:numId w:val="1001"/>
        </w:numPr>
        <w:pStyle w:val="Compact"/>
      </w:pPr>
      <w:r>
        <w:rPr>
          <w:bCs/>
          <w:b/>
        </w:rPr>
        <w:t xml:space="preserve">Scope of Work:</w:t>
      </w:r>
      <w:r>
        <w:t xml:space="preserve"> </w:t>
      </w:r>
      <w:r>
        <w:t xml:space="preserve">All services provided by the Systems Engineer are based on the requirements outlined in Contract ID: NY-ENG-2023-004. Any additional services requested outside this scope will be billed separately at the standard hourly rate.</w:t>
      </w:r>
    </w:p>
    <w:p>
      <w:pPr>
        <w:numPr>
          <w:ilvl w:val="0"/>
          <w:numId w:val="1001"/>
        </w:numPr>
        <w:pStyle w:val="Compact"/>
      </w:pPr>
      <w:r>
        <w:rPr>
          <w:bCs/>
          <w:b/>
        </w:rPr>
        <w:t xml:space="preserve">Confidentiality:</w:t>
      </w:r>
      <w:r>
        <w:t xml:space="preserve"> </w:t>
      </w:r>
      <w:r>
        <w:t xml:space="preserve">Apex Systems Engineering agrees to maintain the confidentiality of all proprietary information belonging to Metropolitan Financial Group, in compliance with NYC data privacy regulations.</w:t>
      </w:r>
    </w:p>
    <w:p>
      <w:pPr>
        <w:numPr>
          <w:ilvl w:val="0"/>
          <w:numId w:val="1001"/>
        </w:numPr>
        <w:pStyle w:val="Compact"/>
      </w:pPr>
      <w:r>
        <w:rPr>
          <w:bCs/>
          <w:b/>
        </w:rPr>
        <w:t xml:space="preserve">Warranty:</w:t>
      </w:r>
      <w:r>
        <w:t xml:space="preserve"> </w:t>
      </w:r>
      <w:r>
        <w:t xml:space="preserve">All engineering work is warranted for a period of 30 days from the date of invoice. During this period, any defects in the implementation of the systems architecture will be rectified at no additional cost.</w:t>
      </w:r>
    </w:p>
    <w:p>
      <w:pPr>
        <w:numPr>
          <w:ilvl w:val="0"/>
          <w:numId w:val="1001"/>
        </w:numPr>
        <w:pStyle w:val="Compact"/>
      </w:pPr>
      <w:r>
        <w:rPr>
          <w:bCs/>
          <w:b/>
        </w:rPr>
        <w:t xml:space="preserve">Tax Compliance:</w:t>
      </w:r>
      <w:r>
        <w:t xml:space="preserve"> </w:t>
      </w:r>
      <w:r>
        <w:t xml:space="preserve">All applicable taxes for services rendered in New York City have been calculated and included in this invoice. Apex Systems Engineering is registered with the New York State Department of Taxation and Finance.</w:t>
      </w:r>
    </w:p>
    <w:bookmarkEnd w:id="25"/>
    <w:p>
      <w:pPr>
        <w:pStyle w:val="FirstParagraph"/>
      </w:pPr>
      <w:r>
        <w:rPr>
          <w:bCs/>
          <w:b/>
        </w:rPr>
        <w:t xml:space="preserve">Authorized Signature (Provider)</w:t>
      </w:r>
      <w:r>
        <w:br/>
      </w:r>
      <w:r>
        <w:t xml:space="preserve">John Doe</w:t>
      </w:r>
      <w:r>
        <w:br/>
      </w:r>
      <w:r>
        <w:t xml:space="preserve">John Doe, Senior Systems Engineer</w:t>
      </w:r>
      <w:r>
        <w:br/>
      </w:r>
      <w:r>
        <w:t xml:space="preserve">Apex Systems Engineering</w:t>
      </w:r>
    </w:p>
    <w:p>
      <w:pPr>
        <w:pStyle w:val="BodyText"/>
      </w:pPr>
      <w:r>
        <w:rPr>
          <w:bCs/>
          <w:b/>
        </w:rPr>
        <w:t xml:space="preserve">Authorized Signature (Client)</w:t>
      </w:r>
      <w:r>
        <w:br/>
      </w:r>
      <w:r>
        <w:br/>
      </w:r>
      <w:r>
        <w:br/>
      </w:r>
      <w:r>
        <w:t xml:space="preserve">Date: _______________</w:t>
      </w:r>
    </w:p>
    <w:p>
      <w:pPr>
        <w:pStyle w:val="BodyText"/>
      </w:pPr>
      <w:r>
        <w:t xml:space="preserve">Thank you for your business. We appreciate your trust in our Systems Engineering expertise.</w:t>
      </w:r>
    </w:p>
    <w:p>
      <w:pPr>
        <w:pStyle w:val="BodyText"/>
      </w:pPr>
      <w:r>
        <w:t xml:space="preserve">Apex Systems Engineering LLC | 123 Broadway, New York, NY 10006 | United States</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Engineering Services</dc:title>
  <dc:creator/>
  <dc:language>en</dc:language>
  <cp:keywords/>
  <dcterms:created xsi:type="dcterms:W3CDTF">2026-10-10T04:18:14Z</dcterms:created>
  <dcterms:modified xsi:type="dcterms:W3CDTF">2026-10-10T04:18:14Z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