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Teacher Primary Educational Services — Japan Kyoto Region</w:t>
      </w:r>
    </w:p>
    <w:p>
      <w:pPr>
        <w:pStyle w:val="BodyText"/>
      </w:pPr>
      <w:r>
        <w:t xml:space="preserve">Official Invoice Document</w:t>
      </w:r>
    </w:p>
    <w:p>
      <w:pPr>
        <w:pStyle w:val="BodyText"/>
      </w:pPr>
      <w:r>
        <w:rPr>
          <w:bCs/>
          <w:b/>
        </w:rPr>
        <w:t xml:space="preserve">Invoice No.:</w:t>
      </w:r>
      <w:r>
        <w:t xml:space="preserve"> </w:t>
      </w:r>
      <w:r>
        <w:t xml:space="preserve">KYO-TP-2025-04782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Start w:id="20" w:name="issued-by-service-provider"/>
    <w:p>
      <w:pPr>
        <w:pStyle w:val="Heading3"/>
      </w:pPr>
      <w:r>
        <w:t xml:space="preserve">Issued By (Service Provider)</w:t>
      </w:r>
    </w:p>
    <w:p>
      <w:pPr>
        <w:pStyle w:val="FirstParagraph"/>
      </w:pPr>
      <w:r>
        <w:rPr>
          <w:bCs/>
          <w:b/>
        </w:rPr>
        <w:t xml:space="preserve">Kyoto Primary Education Institute</w:t>
      </w:r>
    </w:p>
    <w:p>
      <w:pPr>
        <w:pStyle w:val="BodyText"/>
      </w:pPr>
      <w:r>
        <w:t xml:space="preserve">Teacher Primary Division</w:t>
      </w:r>
    </w:p>
    <w:p>
      <w:pPr>
        <w:pStyle w:val="BodyText"/>
      </w:pPr>
      <w:r>
        <w:t xml:space="preserve">12-4 Higashiyama Ward, Gion-machi</w:t>
      </w:r>
    </w:p>
    <w:p>
      <w:pPr>
        <w:pStyle w:val="BodyText"/>
      </w:pPr>
      <w:r>
        <w:t xml:space="preserve">Kyoto-shi, Kyoto-fu 605-0000</w:t>
      </w:r>
    </w:p>
    <w:p>
      <w:pPr>
        <w:pStyle w:val="BodyText"/>
      </w:pPr>
      <w:r>
        <w:t xml:space="preserve">Japan</w:t>
      </w:r>
    </w:p>
    <w:p>
      <w:pPr>
        <w:pStyle w:val="BodyText"/>
      </w:pPr>
      <w:r>
        <w:t xml:space="preserve">Tel: +81-75-555-0142</w:t>
      </w:r>
    </w:p>
    <w:p>
      <w:pPr>
        <w:pStyle w:val="BodyText"/>
      </w:pPr>
      <w:r>
        <w:t xml:space="preserve">Email: billing@kyoto-primary-edu.jp</w:t>
      </w:r>
    </w:p>
    <w:p>
      <w:pPr>
        <w:pStyle w:val="BodyText"/>
      </w:pPr>
      <w:r>
        <w:t xml:space="preserve">Corporate Tax ID: 60-1234-5678901</w:t>
      </w:r>
    </w:p>
    <w:bookmarkEnd w:id="20"/>
    <w:bookmarkStart w:id="21" w:name="billed-to-client"/>
    <w:p>
      <w:pPr>
        <w:pStyle w:val="Heading3"/>
      </w:pPr>
      <w:r>
        <w:t xml:space="preserve">Billed To (Client)</w:t>
      </w:r>
    </w:p>
    <w:p>
      <w:pPr>
        <w:pStyle w:val="FirstParagraph"/>
      </w:pPr>
      <w:r>
        <w:rPr>
          <w:bCs/>
          <w:b/>
        </w:rPr>
        <w:t xml:space="preserve">Kyoto Municipal Board of Education</w:t>
      </w:r>
    </w:p>
    <w:p>
      <w:pPr>
        <w:pStyle w:val="BodyText"/>
      </w:pPr>
      <w:r>
        <w:t xml:space="preserve">Office of Primary School Administration</w:t>
      </w:r>
    </w:p>
    <w:p>
      <w:pPr>
        <w:pStyle w:val="BodyText"/>
      </w:pPr>
      <w:r>
        <w:t xml:space="preserve">1-1-1 Shijo-dori, Nakagyo-ku</w:t>
      </w:r>
    </w:p>
    <w:p>
      <w:pPr>
        <w:pStyle w:val="BodyText"/>
      </w:pPr>
      <w:r>
        <w:t xml:space="preserve">Kyoto-shi, Kyoto-fu 604-8501</w:t>
      </w:r>
    </w:p>
    <w:p>
      <w:pPr>
        <w:pStyle w:val="BodyText"/>
      </w:pPr>
      <w:r>
        <w:t xml:space="preserve">Japan</w:t>
      </w:r>
    </w:p>
    <w:p>
      <w:pPr>
        <w:pStyle w:val="BodyText"/>
      </w:pPr>
      <w:r>
        <w:t xml:space="preserve">Attn: Director Tanaka Hiroshi</w:t>
      </w:r>
    </w:p>
    <w:p>
      <w:pPr>
        <w:pStyle w:val="BodyText"/>
      </w:pPr>
      <w:r>
        <w:t xml:space="preserve">Tel: +81-75-555-0388</w:t>
      </w:r>
    </w:p>
    <w:p>
      <w:pPr>
        <w:pStyle w:val="BodyText"/>
      </w:pPr>
      <w:r>
        <w:t xml:space="preserve">Email: procurement@kyoto-edu.go.jp</w:t>
      </w:r>
    </w:p>
    <w:bookmarkEnd w:id="21"/>
    <w:p>
      <w:pPr>
        <w:pStyle w:val="BodyText"/>
      </w:pPr>
      <w:r>
        <w:t xml:space="preserve">Invoice Line Items — Teacher Primary Services Rendered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Period</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Teacher Primary — Classroom Instruction (Grades 1–6), Japanese Language Arts, Mathematics, and Social Studies. Delivered at Kyoto Municipal Elementary Schools across Higashiyama and Nakagyo wards.</w:t>
            </w:r>
          </w:p>
        </w:tc>
        <w:tc>
          <w:tcPr/>
          <w:p>
            <w:pPr>
              <w:pStyle w:val="Compact"/>
              <w:jc w:val="left"/>
            </w:pPr>
            <w:r>
              <w:t xml:space="preserve">Apr–Jun 2025</w:t>
            </w:r>
          </w:p>
        </w:tc>
        <w:tc>
          <w:tcPr/>
          <w:p>
            <w:pPr>
              <w:pStyle w:val="Compact"/>
              <w:jc w:val="left"/>
            </w:pPr>
            <w:r>
              <w:t xml:space="preserve">4,200</w:t>
            </w:r>
          </w:p>
        </w:tc>
        <w:tc>
          <w:tcPr/>
          <w:p>
            <w:pPr>
              <w:pStyle w:val="Compact"/>
              <w:jc w:val="left"/>
            </w:pPr>
            <w:r>
              <w:t xml:space="preserve">180 hrs</w:t>
            </w:r>
          </w:p>
        </w:tc>
        <w:tc>
          <w:tcPr/>
          <w:p>
            <w:pPr>
              <w:pStyle w:val="Compact"/>
              <w:jc w:val="left"/>
            </w:pPr>
            <w:r>
              <w:t xml:space="preserve">756,000</w:t>
            </w:r>
          </w:p>
        </w:tc>
      </w:tr>
      <w:tr>
        <w:tc>
          <w:tcPr/>
          <w:p>
            <w:pPr>
              <w:pStyle w:val="Compact"/>
              <w:jc w:val="left"/>
            </w:pPr>
            <w:r>
              <w:t xml:space="preserve">2</w:t>
            </w:r>
          </w:p>
        </w:tc>
        <w:tc>
          <w:tcPr/>
          <w:p>
            <w:pPr>
              <w:pStyle w:val="Compact"/>
              <w:jc w:val="left"/>
            </w:pPr>
            <w:r>
              <w:t xml:space="preserve">Teacher Primary — Curriculum Development and Lesson Planning aligned with the Japanese Ministry of Education (MEXT) national standards for primary education in the Kyoto prefecture.</w:t>
            </w:r>
          </w:p>
        </w:tc>
        <w:tc>
          <w:tcPr/>
          <w:p>
            <w:pPr>
              <w:pStyle w:val="Compact"/>
              <w:jc w:val="left"/>
            </w:pPr>
            <w:r>
              <w:t xml:space="preserve">Apr–Jun 2025</w:t>
            </w:r>
          </w:p>
        </w:tc>
        <w:tc>
          <w:tcPr/>
          <w:p>
            <w:pPr>
              <w:pStyle w:val="Compact"/>
              <w:jc w:val="left"/>
            </w:pPr>
            <w:r>
              <w:t xml:space="preserve">3,800</w:t>
            </w:r>
          </w:p>
        </w:tc>
        <w:tc>
          <w:tcPr/>
          <w:p>
            <w:pPr>
              <w:pStyle w:val="Compact"/>
              <w:jc w:val="left"/>
            </w:pPr>
            <w:r>
              <w:t xml:space="preserve">40 hrs</w:t>
            </w:r>
          </w:p>
        </w:tc>
        <w:tc>
          <w:tcPr/>
          <w:p>
            <w:pPr>
              <w:pStyle w:val="Compact"/>
              <w:jc w:val="left"/>
            </w:pPr>
            <w:r>
              <w:t xml:space="preserve">152,000</w:t>
            </w:r>
          </w:p>
        </w:tc>
      </w:tr>
      <w:tr>
        <w:tc>
          <w:tcPr/>
          <w:p>
            <w:pPr>
              <w:pStyle w:val="Compact"/>
              <w:jc w:val="left"/>
            </w:pPr>
            <w:r>
              <w:t xml:space="preserve">3</w:t>
            </w:r>
          </w:p>
        </w:tc>
        <w:tc>
          <w:tcPr/>
          <w:p>
            <w:pPr>
              <w:pStyle w:val="Compact"/>
              <w:jc w:val="left"/>
            </w:pPr>
            <w:r>
              <w:t xml:space="preserve">Teacher Primary — Student Assessment, Progress Reporting, and Parent-Teacher Conferences conducted at designated schools in Japan Kyoto. Includes preparation of individualized learning plans.</w:t>
            </w:r>
          </w:p>
        </w:tc>
        <w:tc>
          <w:tcPr/>
          <w:p>
            <w:pPr>
              <w:pStyle w:val="Compact"/>
              <w:jc w:val="left"/>
            </w:pPr>
            <w:r>
              <w:t xml:space="preserve">Apr–Jun 2025</w:t>
            </w:r>
          </w:p>
        </w:tc>
        <w:tc>
          <w:tcPr/>
          <w:p>
            <w:pPr>
              <w:pStyle w:val="Compact"/>
              <w:jc w:val="left"/>
            </w:pPr>
            <w:r>
              <w:t xml:space="preserve">3,500</w:t>
            </w:r>
          </w:p>
        </w:tc>
        <w:tc>
          <w:tcPr/>
          <w:p>
            <w:pPr>
              <w:pStyle w:val="Compact"/>
              <w:jc w:val="left"/>
            </w:pPr>
            <w:r>
              <w:t xml:space="preserve">30 hrs</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Teacher Primary — Extracurricular Supervision: Arts &amp; Crafts, Physical Education, and Cultural Heritage Programs (Kyoto traditional arts, tea ceremony basics for primary students).</w:t>
            </w:r>
          </w:p>
        </w:tc>
        <w:tc>
          <w:tcPr/>
          <w:p>
            <w:pPr>
              <w:pStyle w:val="Compact"/>
              <w:jc w:val="left"/>
            </w:pPr>
            <w:r>
              <w:t xml:space="preserve">Apr–Jun 2025</w:t>
            </w:r>
          </w:p>
        </w:tc>
        <w:tc>
          <w:tcPr/>
          <w:p>
            <w:pPr>
              <w:pStyle w:val="Compact"/>
              <w:jc w:val="left"/>
            </w:pPr>
            <w:r>
              <w:t xml:space="preserve">3,200</w:t>
            </w:r>
          </w:p>
        </w:tc>
        <w:tc>
          <w:tcPr/>
          <w:p>
            <w:pPr>
              <w:pStyle w:val="Compact"/>
              <w:jc w:val="left"/>
            </w:pPr>
            <w:r>
              <w:t xml:space="preserve">60 hrs</w:t>
            </w:r>
          </w:p>
        </w:tc>
        <w:tc>
          <w:tcPr/>
          <w:p>
            <w:pPr>
              <w:pStyle w:val="Compact"/>
              <w:jc w:val="left"/>
            </w:pPr>
            <w:r>
              <w:t xml:space="preserve">192,000</w:t>
            </w:r>
          </w:p>
        </w:tc>
      </w:tr>
      <w:tr>
        <w:tc>
          <w:tcPr/>
          <w:p>
            <w:pPr>
              <w:pStyle w:val="Compact"/>
              <w:jc w:val="left"/>
            </w:pPr>
            <w:r>
              <w:t xml:space="preserve">5</w:t>
            </w:r>
          </w:p>
        </w:tc>
        <w:tc>
          <w:tcPr/>
          <w:p>
            <w:pPr>
              <w:pStyle w:val="Compact"/>
              <w:jc w:val="left"/>
            </w:pPr>
            <w:r>
              <w:t xml:space="preserve">Teacher Primary — Professional Development Workshop Facilitation for peer educators at the Kyoto Prefectural Teacher Training Center. Topic: "Inclusive Pedagogy in Primary Classrooms of Japan Kyoto."</w:t>
            </w:r>
          </w:p>
        </w:tc>
        <w:tc>
          <w:tcPr/>
          <w:p>
            <w:pPr>
              <w:pStyle w:val="Compact"/>
              <w:jc w:val="left"/>
            </w:pPr>
            <w:r>
              <w:t xml:space="preserve">May 2025</w:t>
            </w:r>
          </w:p>
        </w:tc>
        <w:tc>
          <w:tcPr/>
          <w:p>
            <w:pPr>
              <w:pStyle w:val="Compact"/>
              <w:jc w:val="left"/>
            </w:pPr>
            <w:r>
              <w:t xml:space="preserve">8,500</w:t>
            </w:r>
          </w:p>
        </w:tc>
        <w:tc>
          <w:tcPr/>
          <w:p>
            <w:pPr>
              <w:pStyle w:val="Compact"/>
              <w:jc w:val="left"/>
            </w:pPr>
            <w:r>
              <w:t xml:space="preserve">2 days</w:t>
            </w:r>
          </w:p>
        </w:tc>
        <w:tc>
          <w:tcPr/>
          <w:p>
            <w:pPr>
              <w:pStyle w:val="Compact"/>
              <w:jc w:val="left"/>
            </w:pPr>
            <w:r>
              <w:t xml:space="preserve">17,000</w:t>
            </w:r>
          </w:p>
        </w:tc>
      </w:tr>
      <w:tr>
        <w:tc>
          <w:tcPr/>
          <w:p>
            <w:pPr>
              <w:pStyle w:val="Compact"/>
              <w:jc w:val="left"/>
            </w:pPr>
            <w:r>
              <w:t xml:space="preserve">6</w:t>
            </w:r>
          </w:p>
        </w:tc>
        <w:tc>
          <w:tcPr/>
          <w:p>
            <w:pPr>
              <w:pStyle w:val="Compact"/>
              <w:jc w:val="left"/>
            </w:pPr>
            <w:r>
              <w:t xml:space="preserve">Teacher Primary — Administrative Support: Attendance Records, Safety Compliance Filings, and End-of-Term Report Generation for the Japan Kyoto school district.</w:t>
            </w:r>
          </w:p>
        </w:tc>
        <w:tc>
          <w:tcPr/>
          <w:p>
            <w:pPr>
              <w:pStyle w:val="Compact"/>
              <w:jc w:val="left"/>
            </w:pPr>
            <w:r>
              <w:t xml:space="preserve">Apr–Jun 2025</w:t>
            </w:r>
          </w:p>
        </w:tc>
        <w:tc>
          <w:tcPr/>
          <w:p>
            <w:pPr>
              <w:pStyle w:val="Compact"/>
              <w:jc w:val="left"/>
            </w:pPr>
            <w:r>
              <w:t xml:space="preserve">2,800</w:t>
            </w:r>
          </w:p>
        </w:tc>
        <w:tc>
          <w:tcPr/>
          <w:p>
            <w:pPr>
              <w:pStyle w:val="Compact"/>
              <w:jc w:val="left"/>
            </w:pPr>
            <w:r>
              <w:t xml:space="preserve">25 hrs</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1,292,000 JPY</w:t>
            </w:r>
          </w:p>
        </w:tc>
      </w:tr>
      <w:tr>
        <w:tc>
          <w:tcPr/>
          <w:p>
            <w:pPr>
              <w:pStyle w:val="Compact"/>
              <w:jc w:val="left"/>
            </w:pPr>
            <w:r>
              <w:t xml:space="preserve">Consumption Tax (10% — Japan National Rate)</w:t>
            </w:r>
          </w:p>
        </w:tc>
        <w:tc>
          <w:tcPr/>
          <w:p>
            <w:pPr>
              <w:pStyle w:val="Compact"/>
              <w:jc w:val="right"/>
            </w:pPr>
            <w:r>
              <w:t xml:space="preserve">129,200 JPY</w:t>
            </w:r>
          </w:p>
        </w:tc>
      </w:tr>
      <w:tr>
        <w:tc>
          <w:tcPr/>
          <w:p>
            <w:pPr>
              <w:pStyle w:val="Compact"/>
              <w:jc w:val="left"/>
            </w:pPr>
            <w:r>
              <w:t xml:space="preserve">Kyoto Prefectural Education Surcharge (2%)</w:t>
            </w:r>
          </w:p>
        </w:tc>
        <w:tc>
          <w:tcPr/>
          <w:p>
            <w:pPr>
              <w:pStyle w:val="Compact"/>
              <w:jc w:val="right"/>
            </w:pPr>
            <w:r>
              <w:t xml:space="preserve">25,840 JPY</w:t>
            </w:r>
          </w:p>
        </w:tc>
      </w:tr>
      <w:tr>
        <w:tc>
          <w:tcPr/>
          <w:p>
            <w:pPr>
              <w:pStyle w:val="Compact"/>
              <w:jc w:val="left"/>
            </w:pPr>
            <w:r>
              <w:t xml:space="preserve">Grand Total Due</w:t>
            </w:r>
          </w:p>
        </w:tc>
        <w:tc>
          <w:tcPr/>
          <w:p>
            <w:pPr>
              <w:pStyle w:val="Compact"/>
              <w:jc w:val="right"/>
            </w:pPr>
            <w:r>
              <w:t xml:space="preserve">1,447,040 JPY</w:t>
            </w:r>
          </w:p>
        </w:tc>
      </w:tr>
    </w:tbl>
    <w:p>
      <w:pPr>
        <w:pStyle w:val="BodyText"/>
      </w:pPr>
      <w:r>
        <w:t xml:space="preserve">Payment Instructions</w:t>
      </w:r>
    </w:p>
    <w:bookmarkStart w:id="22" w:name="bank-transfer-recommended"/>
    <w:p>
      <w:pPr>
        <w:pStyle w:val="Heading4"/>
      </w:pPr>
      <w:r>
        <w:t xml:space="preserve">Bank Transfer (Recommended)</w:t>
      </w:r>
    </w:p>
    <w:p>
      <w:pPr>
        <w:pStyle w:val="FirstParagraph"/>
      </w:pPr>
      <w:r>
        <w:rPr>
          <w:bCs/>
          <w:b/>
        </w:rPr>
        <w:t xml:space="preserve">Bank:</w:t>
      </w:r>
      <w:r>
        <w:t xml:space="preserve"> </w:t>
      </w:r>
      <w:r>
        <w:t xml:space="preserve">Kyoto Bank, Gion Branch</w:t>
      </w:r>
    </w:p>
    <w:p>
      <w:pPr>
        <w:pStyle w:val="BodyText"/>
      </w:pPr>
      <w:r>
        <w:rPr>
          <w:bCs/>
          <w:b/>
        </w:rPr>
        <w:t xml:space="preserve">Account Name:</w:t>
      </w:r>
      <w:r>
        <w:t xml:space="preserve"> </w:t>
      </w:r>
      <w:r>
        <w:t xml:space="preserve">Kyoto Primary Education Institute</w:t>
      </w:r>
    </w:p>
    <w:p>
      <w:pPr>
        <w:pStyle w:val="BodyText"/>
      </w:pPr>
      <w:r>
        <w:rPr>
          <w:bCs/>
          <w:b/>
        </w:rPr>
        <w:t xml:space="preserve">Account No.:</w:t>
      </w:r>
      <w:r>
        <w:t xml:space="preserve"> </w:t>
      </w:r>
      <w:r>
        <w:t xml:space="preserve">004-221-8876</w:t>
      </w:r>
    </w:p>
    <w:p>
      <w:pPr>
        <w:pStyle w:val="BodyText"/>
      </w:pPr>
      <w:r>
        <w:rPr>
          <w:bCs/>
          <w:b/>
        </w:rPr>
        <w:t xml:space="preserve">Reference:</w:t>
      </w:r>
      <w:r>
        <w:t xml:space="preserve"> </w:t>
      </w:r>
      <w:r>
        <w:t xml:space="preserve">KYO-TP-2025-04782</w:t>
      </w:r>
    </w:p>
    <w:bookmarkEnd w:id="22"/>
    <w:bookmarkStart w:id="23" w:name="important-reminders"/>
    <w:p>
      <w:pPr>
        <w:pStyle w:val="Heading4"/>
      </w:pPr>
      <w:r>
        <w:t xml:space="preserve">Important Reminders</w:t>
      </w:r>
    </w:p>
    <w:p>
      <w:pPr>
        <w:pStyle w:val="FirstParagraph"/>
      </w:pPr>
      <w:r>
        <w:t xml:space="preserve">Please ensure the reference number is included with your payment. Late payments beyond the due date of July 15, 2025, will incur a 1.5% monthly surcharge as stipulated under the Japan Kyoto Municipal Procurement Regulations, Article 42.</w:t>
      </w:r>
    </w:p>
    <w:bookmarkEnd w:id="23"/>
    <w:p>
      <w:pPr>
        <w:pStyle w:val="BodyText"/>
      </w:pPr>
      <w:r>
        <w:t xml:space="preserve">Notes and Terms Regarding This Invoice</w:t>
      </w:r>
    </w:p>
    <w:p>
      <w:pPr>
        <w:pStyle w:val="BodyText"/>
      </w:pPr>
      <w:r>
        <w:rPr>
          <w:bCs/>
          <w:b/>
        </w:rPr>
        <w:t xml:space="preserve">1.</w:t>
      </w:r>
      <w:r>
        <w:t xml:space="preserve"> </w:t>
      </w:r>
      <w:r>
        <w:t xml:space="preserve">This invoice covers all Teacher Primary services rendered between April 1, 2025, and June 30, 2025, within the jurisdiction of Japan Kyoto. All instructional hours were logged and verified by the supervising principal at each assigned school.</w:t>
      </w:r>
    </w:p>
    <w:p>
      <w:pPr>
        <w:pStyle w:val="BodyText"/>
      </w:pPr>
      <w:r>
        <w:rPr>
          <w:bCs/>
          <w:b/>
        </w:rPr>
        <w:t xml:space="preserve">2.</w:t>
      </w:r>
      <w:r>
        <w:t xml:space="preserve"> </w:t>
      </w:r>
      <w:r>
        <w:t xml:space="preserve">The Teacher Primary professional listed on this invoice holds a valid Japanese Teaching License (Category 1, Primary Education) issued by the Kyoto Prefectural Board of Education and is registered with the Japan Teachers' Association, Kyoto Chapter.</w:t>
      </w:r>
    </w:p>
    <w:p>
      <w:pPr>
        <w:pStyle w:val="BodyText"/>
      </w:pPr>
      <w:r>
        <w:rPr>
          <w:bCs/>
          <w:b/>
        </w:rPr>
        <w:t xml:space="preserve">3.</w:t>
      </w:r>
      <w:r>
        <w:t xml:space="preserve"> </w:t>
      </w:r>
      <w:r>
        <w:t xml:space="preserve">All services were delivered in accordance with the Japan Kyoto Municipal Education Ordinance and the national MEXT guidelines for primary school instruction. No additional fees apply for standard classroom materials provided by the institution.</w:t>
      </w:r>
    </w:p>
    <w:p>
      <w:pPr>
        <w:pStyle w:val="BodyText"/>
      </w:pPr>
      <w:r>
        <w:rPr>
          <w:bCs/>
          <w:b/>
        </w:rPr>
        <w:t xml:space="preserve">4.</w:t>
      </w:r>
      <w:r>
        <w:t xml:space="preserve"> </w:t>
      </w:r>
      <w:r>
        <w:t xml:space="preserve">The consumption tax rate of 10% reflects the standard Japanese national tax applicable to educational service invoices issued in 2025. The 2% Kyoto Prefectural Education Surcharge is mandated by local regulation for all Teacher Primary engagements funded by municipal budgets in Japan Kyoto.</w:t>
      </w:r>
    </w:p>
    <w:p>
      <w:pPr>
        <w:pStyle w:val="BodyText"/>
      </w:pPr>
      <w:r>
        <w:rPr>
          <w:bCs/>
          <w:b/>
        </w:rPr>
        <w:t xml:space="preserve">5.</w:t>
      </w:r>
      <w:r>
        <w:t xml:space="preserve"> </w:t>
      </w:r>
      <w:r>
        <w:t xml:space="preserve">Should the client require a revised or corrected version of this invoice, written notice must be submitted to the billing office within 14 calendar days of the issue date. After this period, the invoice is considered final and binding.</w:t>
      </w:r>
    </w:p>
    <w:p>
      <w:pPr>
        <w:pStyle w:val="BodyText"/>
      </w:pPr>
      <w:r>
        <w:rPr>
          <w:bCs/>
          <w:b/>
        </w:rPr>
        <w:t xml:space="preserve">6.</w:t>
      </w:r>
      <w:r>
        <w:t xml:space="preserve"> </w:t>
      </w:r>
      <w:r>
        <w:t xml:space="preserve">This invoice does not include travel expenses between schools in different wards of Japan Kyoto, as all assigned locations fall within the standard service radius. Any future engagements requiring inter-prefectural travel will be itemized separately.</w:t>
      </w:r>
    </w:p>
    <w:p>
      <w:pPr>
        <w:pStyle w:val="BodyText"/>
      </w:pPr>
      <w:r>
        <w:rPr>
          <w:bCs/>
          <w:b/>
        </w:rPr>
        <w:t xml:space="preserve">7.</w:t>
      </w:r>
      <w:r>
        <w:t xml:space="preserve"> </w:t>
      </w:r>
      <w:r>
        <w:t xml:space="preserve">The Teacher Primary services described herein are non-transferable and non-refundable once the instructional period has commenced. Partial refunds for early termination of the contract are subject to the terms outlined in the original service agreement (Contract No. KYO-EDU-2025-112).</w:t>
      </w:r>
    </w:p>
    <w:p>
      <w:pPr>
        <w:pStyle w:val="BodyText"/>
      </w:pPr>
      <w:r>
        <w:t xml:space="preserve">Authorization and Certification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Prepared By:</w:t>
            </w:r>
          </w:p>
          <w:p>
            <w:pPr>
              <w:jc w:val="left"/>
            </w:pPr>
            <w:r>
              <w:t xml:space="preserve">Yamamoto Saki, Billing Coordinator</w:t>
            </w:r>
          </w:p>
          <w:p>
            <w:pPr>
              <w:jc w:val="left"/>
            </w:pPr>
            <w:r>
              <w:t xml:space="preserve">Kyoto Primary Education Institute</w:t>
            </w:r>
          </w:p>
          <w:p>
            <w:pPr>
              <w:jc w:val="left"/>
            </w:pPr>
            <w:r>
              <w:t xml:space="preserve">Date: June 15, 2025</w:t>
            </w:r>
          </w:p>
          <w:p>
            <w:pPr>
              <w:jc w:val="left"/>
            </w:pPr>
            <w:r>
              <w:t xml:space="preserve">_________________________</w:t>
            </w:r>
          </w:p>
          <w:p>
            <w:pPr>
              <w:jc w:val="left"/>
            </w:pPr>
            <w:r>
              <w:t xml:space="preserve">Signature</w:t>
            </w:r>
          </w:p>
        </w:tc>
        <w:tc>
          <w:tcPr/>
          <w:p>
            <w:pPr>
              <w:jc w:val="left"/>
            </w:pPr>
            <w:r>
              <w:rPr>
                <w:bCs/>
                <w:b/>
              </w:rPr>
              <w:t xml:space="preserve">Approved By:</w:t>
            </w:r>
          </w:p>
          <w:p>
            <w:pPr>
              <w:jc w:val="left"/>
            </w:pPr>
            <w:r>
              <w:t xml:space="preserve">Dr. Kobayashi Ren, Director of Teacher Primary Programs</w:t>
            </w:r>
          </w:p>
          <w:p>
            <w:pPr>
              <w:jc w:val="left"/>
            </w:pPr>
            <w:r>
              <w:t xml:space="preserve">Kyoto Primary Education Institute</w:t>
            </w:r>
          </w:p>
          <w:p>
            <w:pPr>
              <w:jc w:val="left"/>
            </w:pPr>
            <w:r>
              <w:t xml:space="preserve">Date: June 15, 2025</w:t>
            </w:r>
          </w:p>
          <w:p>
            <w:pPr>
              <w:jc w:val="left"/>
            </w:pPr>
            <w:r>
              <w:t xml:space="preserve">_________________________</w:t>
            </w:r>
          </w:p>
          <w:p>
            <w:pPr>
              <w:jc w:val="left"/>
            </w:pPr>
            <w:r>
              <w:t xml:space="preserve">Signature &amp; Official Seal</w:t>
            </w:r>
          </w:p>
        </w:tc>
      </w:tr>
    </w:tbl>
    <w:p>
      <w:pPr>
        <w:pStyle w:val="BodyText"/>
      </w:pPr>
      <w:r>
        <w:t xml:space="preserve">This is a computer-generated invoice for Teacher Primary educational services provided in Japan Kyoto. No signature is required for electronic processing. For disputes or inquiries, contact the billing office at billing@kyoto-primary-edu.jp or +81-75-555-0142. This document is valid as a tax receipt under Japanese commercial law. Invoice KYO-TP-2025-04782 — Kyoto Primary Education Institute —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Japan Kyoto</dc:title>
  <dc:creator/>
  <dc:language>en</dc:language>
  <cp:keywords/>
  <dcterms:created xsi:type="dcterms:W3CDTF">2026-10-10T07:02:04Z</dcterms:created>
  <dcterms:modified xsi:type="dcterms:W3CDTF">2026-10-10T07:02:04Z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