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teacher-primary-education-services-inc."/>
    <w:p>
      <w:pPr>
        <w:pStyle w:val="Heading1"/>
      </w:pPr>
      <w:r>
        <w:t xml:space="preserve">Teacher Primary Education Services, Inc.</w:t>
      </w:r>
    </w:p>
    <w:p>
      <w:pPr>
        <w:pStyle w:val="FirstParagraph"/>
      </w:pPr>
      <w:r>
        <w:t xml:space="preserve">Unit 1204, BDO Tower, 28th Floor</w:t>
      </w:r>
    </w:p>
    <w:p>
      <w:pPr>
        <w:pStyle w:val="BodyText"/>
      </w:pPr>
      <w:r>
        <w:t xml:space="preserve">8881 Ayala Avenue, Makati City</w:t>
      </w:r>
    </w:p>
    <w:p>
      <w:pPr>
        <w:pStyle w:val="BodyText"/>
      </w:pPr>
      <w:r>
        <w:t xml:space="preserve">Philippines Manila, 1226</w:t>
      </w:r>
    </w:p>
    <w:p>
      <w:pPr>
        <w:pStyle w:val="BodyText"/>
      </w:pPr>
      <w:r>
        <w:t xml:space="preserve">Tel: +63 (2) 8888-4521 | Email: billing@teacherprimary.ph</w:t>
      </w:r>
    </w:p>
    <w:p>
      <w:pPr>
        <w:pStyle w:val="BodyText"/>
      </w:pPr>
      <w:r>
        <w:t xml:space="preserve">TIN: 000-123-456-000 | BIR-ACN: 000123456000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 June 30, 2025</w:t>
      </w:r>
    </w:p>
    <w:p>
      <w:pPr>
        <w:pStyle w:val="BodyText"/>
      </w:pPr>
      <w:r>
        <w:t xml:space="preserve">PHILIPPINES MANILA</w:t>
      </w:r>
    </w:p>
    <w:bookmarkEnd w:id="21"/>
    <w:bookmarkStart w:id="22" w:name="bill-to"/>
    <w:p>
      <w:pPr>
        <w:pStyle w:val="Heading3"/>
      </w:pPr>
      <w:r>
        <w:t xml:space="preserve">Bill To</w:t>
      </w:r>
    </w:p>
    <w:p>
      <w:pPr>
        <w:pStyle w:val="FirstParagraph"/>
      </w:pPr>
      <w:r>
        <w:rPr>
          <w:bCs/>
          <w:b/>
        </w:rPr>
        <w:t xml:space="preserve">Manila City Public Schools Division Office</w:t>
      </w:r>
    </w:p>
    <w:p>
      <w:pPr>
        <w:pStyle w:val="BodyText"/>
      </w:pPr>
      <w:r>
        <w:t xml:space="preserve">Attn: Dr. Maria Santos, Division Superintendent</w:t>
      </w:r>
    </w:p>
    <w:p>
      <w:pPr>
        <w:pStyle w:val="BodyText"/>
      </w:pPr>
      <w:r>
        <w:t xml:space="preserve">City Hall, 123 Rizal Avenue</w:t>
      </w:r>
    </w:p>
    <w:p>
      <w:pPr>
        <w:pStyle w:val="BodyText"/>
      </w:pPr>
      <w:r>
        <w:t xml:space="preserve">Philippines Manila, 1000</w:t>
      </w:r>
    </w:p>
    <w:p>
      <w:pPr>
        <w:pStyle w:val="BodyText"/>
      </w:pPr>
      <w:r>
        <w:t xml:space="preserve">Email: procurement@manilacityschools.gov.ph</w:t>
      </w:r>
    </w:p>
    <w:p>
      <w:pPr>
        <w:pStyle w:val="BodyText"/>
      </w:pPr>
      <w:r>
        <w:t xml:space="preserve">TIN: 001-987-654-000</w:t>
      </w:r>
    </w:p>
    <w:bookmarkEnd w:id="22"/>
    <w:bookmarkStart w:id="23" w:name="service-location"/>
    <w:p>
      <w:pPr>
        <w:pStyle w:val="Heading3"/>
      </w:pPr>
      <w:r>
        <w:t xml:space="preserve">Service Location</w:t>
      </w:r>
    </w:p>
    <w:p>
      <w:pPr>
        <w:pStyle w:val="FirstParagraph"/>
      </w:pPr>
      <w:r>
        <w:rPr>
          <w:bCs/>
          <w:b/>
        </w:rPr>
        <w:t xml:space="preserve">Teacher Primary Program – Manila District</w:t>
      </w:r>
    </w:p>
    <w:p>
      <w:pPr>
        <w:pStyle w:val="BodyText"/>
      </w:pPr>
      <w:r>
        <w:t xml:space="preserve">Covering 42 Primary Schools</w:t>
      </w:r>
    </w:p>
    <w:p>
      <w:pPr>
        <w:pStyle w:val="BodyText"/>
      </w:pPr>
      <w:r>
        <w:t xml:space="preserve">Philippines Manila Metro Area</w:t>
      </w:r>
    </w:p>
    <w:p>
      <w:pPr>
        <w:pStyle w:val="BodyText"/>
      </w:pPr>
      <w:r>
        <w:t xml:space="preserve">Service Reference: TP-MNL-2025-Q2</w:t>
      </w:r>
    </w:p>
    <w:p>
      <w:pPr>
        <w:pStyle w:val="BodyText"/>
      </w:pPr>
      <w:r>
        <w:t xml:space="preserve">Authorized By: Dr. Maria Santos</w:t>
      </w:r>
    </w:p>
    <w:p>
      <w:pPr>
        <w:pStyle w:val="BodyText"/>
      </w:pPr>
      <w:r>
        <w:t xml:space="preserve">Contract No.: MCD-EDU-2025-0112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Teacher Primary Curriculum Development – Grade 1 to Grade 6 Learning Modules (Mathematics, Science, Filipino, English, Araling Panlipunan) for the Philippines Manila school district</w:t>
            </w:r>
          </w:p>
        </w:tc>
        <w:tc>
          <w:tcPr/>
          <w:p>
            <w:pPr>
              <w:pStyle w:val="Compact"/>
              <w:jc w:val="left"/>
            </w:pPr>
            <w:r>
              <w:t xml:space="preserve">TP-CUR-001</w:t>
            </w:r>
          </w:p>
        </w:tc>
        <w:tc>
          <w:tcPr/>
          <w:p>
            <w:pPr>
              <w:pStyle w:val="Compact"/>
              <w:jc w:val="left"/>
            </w:pPr>
            <w:r>
              <w:t xml:space="preserve">42</w:t>
            </w:r>
          </w:p>
        </w:tc>
        <w:tc>
          <w:tcPr/>
          <w:p>
            <w:pPr>
              <w:pStyle w:val="Compact"/>
              <w:jc w:val="left"/>
            </w:pPr>
            <w:r>
              <w:t xml:space="preserve">18,500.00</w:t>
            </w:r>
          </w:p>
        </w:tc>
        <w:tc>
          <w:tcPr/>
          <w:p>
            <w:pPr>
              <w:pStyle w:val="Compact"/>
              <w:jc w:val="left"/>
            </w:pPr>
            <w:r>
              <w:t xml:space="preserve">777,000.00</w:t>
            </w:r>
          </w:p>
        </w:tc>
      </w:tr>
      <w:tr>
        <w:tc>
          <w:tcPr/>
          <w:p>
            <w:pPr>
              <w:pStyle w:val="Compact"/>
              <w:jc w:val="left"/>
            </w:pPr>
            <w:r>
              <w:t xml:space="preserve">2</w:t>
            </w:r>
          </w:p>
        </w:tc>
        <w:tc>
          <w:tcPr/>
          <w:p>
            <w:pPr>
              <w:pStyle w:val="Compact"/>
              <w:jc w:val="left"/>
            </w:pPr>
            <w:r>
              <w:t xml:space="preserve">Teacher Primary Professional Development Workshops – 5-day intensive training for 210 primary school teachers across Philippines Manila public schools</w:t>
            </w:r>
          </w:p>
        </w:tc>
        <w:tc>
          <w:tcPr/>
          <w:p>
            <w:pPr>
              <w:pStyle w:val="Compact"/>
              <w:jc w:val="left"/>
            </w:pPr>
            <w:r>
              <w:t xml:space="preserve">TP-TRN-014</w:t>
            </w:r>
          </w:p>
        </w:tc>
        <w:tc>
          <w:tcPr/>
          <w:p>
            <w:pPr>
              <w:pStyle w:val="Compact"/>
              <w:jc w:val="left"/>
            </w:pPr>
            <w:r>
              <w:t xml:space="preserve">210</w:t>
            </w:r>
          </w:p>
        </w:tc>
        <w:tc>
          <w:tcPr/>
          <w:p>
            <w:pPr>
              <w:pStyle w:val="Compact"/>
              <w:jc w:val="left"/>
            </w:pPr>
            <w:r>
              <w:t xml:space="preserve">4,200.00</w:t>
            </w:r>
          </w:p>
        </w:tc>
        <w:tc>
          <w:tcPr/>
          <w:p>
            <w:pPr>
              <w:pStyle w:val="Compact"/>
              <w:jc w:val="left"/>
            </w:pPr>
            <w:r>
              <w:t xml:space="preserve">882,000.00</w:t>
            </w:r>
          </w:p>
        </w:tc>
      </w:tr>
      <w:tr>
        <w:tc>
          <w:tcPr/>
          <w:p>
            <w:pPr>
              <w:pStyle w:val="Compact"/>
              <w:jc w:val="left"/>
            </w:pPr>
            <w:r>
              <w:t xml:space="preserve">3</w:t>
            </w:r>
          </w:p>
        </w:tc>
        <w:tc>
          <w:tcPr/>
          <w:p>
            <w:pPr>
              <w:pStyle w:val="Compact"/>
              <w:jc w:val="left"/>
            </w:pPr>
            <w:r>
              <w:t xml:space="preserve">Teacher Primary Digital Learning Platform License – Annual subscription for interactive classroom tools, assessment modules, and parent communication portal serving Philippines Manila primary schools</w:t>
            </w:r>
          </w:p>
        </w:tc>
        <w:tc>
          <w:tcPr/>
          <w:p>
            <w:pPr>
              <w:pStyle w:val="Compact"/>
              <w:jc w:val="left"/>
            </w:pPr>
            <w:r>
              <w:t xml:space="preserve">TP-DIG-007</w:t>
            </w:r>
          </w:p>
        </w:tc>
        <w:tc>
          <w:tcPr/>
          <w:p>
            <w:pPr>
              <w:pStyle w:val="Compact"/>
              <w:jc w:val="left"/>
            </w:pPr>
            <w:r>
              <w:t xml:space="preserve">42</w:t>
            </w:r>
          </w:p>
        </w:tc>
        <w:tc>
          <w:tcPr/>
          <w:p>
            <w:pPr>
              <w:pStyle w:val="Compact"/>
              <w:jc w:val="left"/>
            </w:pPr>
            <w:r>
              <w:t xml:space="preserve">32,000.00</w:t>
            </w:r>
          </w:p>
        </w:tc>
        <w:tc>
          <w:tcPr/>
          <w:p>
            <w:pPr>
              <w:pStyle w:val="Compact"/>
              <w:jc w:val="left"/>
            </w:pPr>
            <w:r>
              <w:t xml:space="preserve">1,344,000.00</w:t>
            </w:r>
          </w:p>
        </w:tc>
      </w:tr>
      <w:tr>
        <w:tc>
          <w:tcPr/>
          <w:p>
            <w:pPr>
              <w:pStyle w:val="Compact"/>
              <w:jc w:val="left"/>
            </w:pPr>
            <w:r>
              <w:t xml:space="preserve">4</w:t>
            </w:r>
          </w:p>
        </w:tc>
        <w:tc>
          <w:tcPr/>
          <w:p>
            <w:pPr>
              <w:pStyle w:val="Compact"/>
              <w:jc w:val="left"/>
            </w:pPr>
            <w:r>
              <w:t xml:space="preserve">Teacher Primary Assessment and Evaluation Services – Standardized testing, performance analytics, and quarterly progress reporting for all enrolled students in the Philippines Manila district</w:t>
            </w:r>
          </w:p>
        </w:tc>
        <w:tc>
          <w:tcPr/>
          <w:p>
            <w:pPr>
              <w:pStyle w:val="Compact"/>
              <w:jc w:val="left"/>
            </w:pPr>
            <w:r>
              <w:t xml:space="preserve">TP-ASM-022</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5</w:t>
            </w:r>
          </w:p>
        </w:tc>
        <w:tc>
          <w:tcPr/>
          <w:p>
            <w:pPr>
              <w:pStyle w:val="Compact"/>
              <w:jc w:val="left"/>
            </w:pPr>
            <w:r>
              <w:t xml:space="preserve">Teacher Primary On-Site Consultation and Mentorship – Monthly visits by senior Teacher Primary specialists to 42 schools in Philippines Manila for classroom observation, feedback, and instructional coaching</w:t>
            </w:r>
          </w:p>
        </w:tc>
        <w:tc>
          <w:tcPr/>
          <w:p>
            <w:pPr>
              <w:pStyle w:val="Compact"/>
              <w:jc w:val="left"/>
            </w:pPr>
            <w:r>
              <w:t xml:space="preserve">TP-ONS-009</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6</w:t>
            </w:r>
          </w:p>
        </w:tc>
        <w:tc>
          <w:tcPr/>
          <w:p>
            <w:pPr>
              <w:pStyle w:val="Compact"/>
              <w:jc w:val="left"/>
            </w:pPr>
            <w:r>
              <w:t xml:space="preserve">Teacher Primary Learning Materials and Resource Kits – Printed workbooks, activity sheets, and supplementary reading materials for 18,500 primary students in Philippines Manila</w:t>
            </w:r>
          </w:p>
        </w:tc>
        <w:tc>
          <w:tcPr/>
          <w:p>
            <w:pPr>
              <w:pStyle w:val="Compact"/>
              <w:jc w:val="left"/>
            </w:pPr>
            <w:r>
              <w:t xml:space="preserve">TP-RES-031</w:t>
            </w:r>
          </w:p>
        </w:tc>
        <w:tc>
          <w:tcPr/>
          <w:p>
            <w:pPr>
              <w:pStyle w:val="Compact"/>
              <w:jc w:val="left"/>
            </w:pPr>
            <w:r>
              <w:t xml:space="preserve">18,500</w:t>
            </w:r>
          </w:p>
        </w:tc>
        <w:tc>
          <w:tcPr/>
          <w:p>
            <w:pPr>
              <w:pStyle w:val="Compact"/>
              <w:jc w:val="left"/>
            </w:pPr>
            <w:r>
              <w:t xml:space="preserve">350.00</w:t>
            </w:r>
          </w:p>
        </w:tc>
        <w:tc>
          <w:tcPr/>
          <w:p>
            <w:pPr>
              <w:pStyle w:val="Compact"/>
              <w:jc w:val="left"/>
            </w:pPr>
            <w:r>
              <w:t xml:space="preserve">6,475,000.00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10,305,000.00</w:t>
            </w:r>
          </w:p>
        </w:tc>
      </w:tr>
      <w:tr>
        <w:tc>
          <w:tcPr/>
          <w:p>
            <w:pPr>
              <w:pStyle w:val="Compact"/>
              <w:jc w:val="left"/>
            </w:pPr>
            <w:r>
              <w:t xml:space="preserve">VAT (12%) – Bureau of Internal Revenue, Philippines</w:t>
            </w:r>
          </w:p>
        </w:tc>
        <w:tc>
          <w:tcPr/>
          <w:p>
            <w:pPr>
              <w:pStyle w:val="Compact"/>
              <w:jc w:val="left"/>
            </w:pPr>
            <w:r>
              <w:t xml:space="preserve">PHP 1,236,600.00</w:t>
            </w:r>
          </w:p>
        </w:tc>
      </w:tr>
      <w:tr>
        <w:tc>
          <w:tcPr/>
          <w:p>
            <w:pPr>
              <w:pStyle w:val="Compact"/>
              <w:jc w:val="left"/>
            </w:pPr>
            <w:r>
              <w:t xml:space="preserve">Withholding Tax (2%) – BIR Form 0619-E</w:t>
            </w:r>
          </w:p>
        </w:tc>
        <w:tc>
          <w:tcPr/>
          <w:p>
            <w:pPr>
              <w:pStyle w:val="Compact"/>
              <w:jc w:val="left"/>
            </w:pPr>
            <w:r>
              <w:t xml:space="preserve">(PHP 206,100.00)</w:t>
            </w:r>
          </w:p>
        </w:tc>
      </w:tr>
      <w:tr>
        <w:tc>
          <w:tcPr/>
          <w:p>
            <w:pPr>
              <w:pStyle w:val="Compact"/>
              <w:jc w:val="left"/>
            </w:pPr>
            <w:r>
              <w:t xml:space="preserve">Early Payment Discount (2% if paid before June 30, 2025)</w:t>
            </w:r>
          </w:p>
        </w:tc>
        <w:tc>
          <w:tcPr/>
          <w:p>
            <w:pPr>
              <w:pStyle w:val="Compact"/>
              <w:jc w:val="left"/>
            </w:pPr>
            <w:r>
              <w:t xml:space="preserve">(PHP 206,100.00)</w:t>
            </w:r>
          </w:p>
        </w:tc>
      </w:tr>
      <w:tr>
        <w:tc>
          <w:tcPr/>
          <w:p>
            <w:pPr>
              <w:pStyle w:val="Compact"/>
              <w:jc w:val="left"/>
            </w:pPr>
            <w:r>
              <w:t xml:space="preserve">GRAND TOTAL DUE</w:t>
            </w:r>
          </w:p>
        </w:tc>
        <w:tc>
          <w:tcPr/>
          <w:p>
            <w:pPr>
              <w:pStyle w:val="Compact"/>
              <w:jc w:val="left"/>
            </w:pPr>
            <w:r>
              <w:t xml:space="preserve">PHP 11,129,400.00</w:t>
            </w:r>
          </w:p>
        </w:tc>
      </w:tr>
    </w:tbl>
    <w:bookmarkStart w:id="24" w:name="payment-instructions-philippines-manila"/>
    <w:p>
      <w:pPr>
        <w:pStyle w:val="Heading3"/>
      </w:pPr>
      <w:r>
        <w:t xml:space="preserve">Payment Instructions – Philippines Manila</w:t>
      </w:r>
    </w:p>
    <w:p>
      <w:pPr>
        <w:pStyle w:val="FirstParagraph"/>
      </w:pPr>
      <w:r>
        <w:rPr>
          <w:bCs/>
          <w:b/>
        </w:rPr>
        <w:t xml:space="preserve">Bank:</w:t>
      </w:r>
      <w:r>
        <w:t xml:space="preserve"> </w:t>
      </w:r>
      <w:r>
        <w:t xml:space="preserve">Bank of the Philippine Islands (BPI)</w:t>
      </w:r>
    </w:p>
    <w:p>
      <w:pPr>
        <w:pStyle w:val="BodyText"/>
      </w:pPr>
      <w:r>
        <w:rPr>
          <w:bCs/>
          <w:b/>
        </w:rPr>
        <w:t xml:space="preserve">Account Name:</w:t>
      </w:r>
      <w:r>
        <w:t xml:space="preserve"> </w:t>
      </w:r>
      <w:r>
        <w:t xml:space="preserve">Teacher Primary Education Services, Inc.</w:t>
      </w:r>
    </w:p>
    <w:p>
      <w:pPr>
        <w:pStyle w:val="BodyText"/>
      </w:pPr>
      <w:r>
        <w:rPr>
          <w:bCs/>
          <w:b/>
        </w:rPr>
        <w:t xml:space="preserve">Account Number:</w:t>
      </w:r>
      <w:r>
        <w:t xml:space="preserve"> </w:t>
      </w:r>
      <w:r>
        <w:t xml:space="preserve">001-123-456-789-0</w:t>
      </w:r>
    </w:p>
    <w:p>
      <w:pPr>
        <w:pStyle w:val="BodyText"/>
      </w:pPr>
      <w:r>
        <w:rPr>
          <w:bCs/>
          <w:b/>
        </w:rPr>
        <w:t xml:space="preserve">Branch:</w:t>
      </w:r>
      <w:r>
        <w:t xml:space="preserve"> </w:t>
      </w:r>
      <w:r>
        <w:t xml:space="preserve">Makati City Branch, Philippines Manila</w:t>
      </w:r>
    </w:p>
    <w:p>
      <w:pPr>
        <w:pStyle w:val="BodyText"/>
      </w:pPr>
      <w:r>
        <w:rPr>
          <w:bCs/>
          <w:b/>
        </w:rPr>
        <w:t xml:space="preserve">SWIFT Code:</w:t>
      </w:r>
      <w:r>
        <w:t xml:space="preserve"> </w:t>
      </w:r>
      <w:r>
        <w:t xml:space="preserve">BPIPPHMM</w:t>
      </w:r>
    </w:p>
    <w:p>
      <w:pPr>
        <w:pStyle w:val="BodyText"/>
      </w:pPr>
      <w:r>
        <w:rPr>
          <w:bCs/>
          <w:b/>
        </w:rPr>
        <w:t xml:space="preserve">Reference:</w:t>
      </w:r>
      <w:r>
        <w:t xml:space="preserve"> </w:t>
      </w:r>
      <w:r>
        <w:t xml:space="preserve">Please cite Invoice No. TP-2025-00487 in all remittances.</w:t>
      </w:r>
    </w:p>
    <w:p>
      <w:pPr>
        <w:pStyle w:val="BodyText"/>
      </w:pPr>
      <w:r>
        <w:rPr>
          <w:bCs/>
          <w:b/>
        </w:rPr>
        <w:t xml:space="preserve">Accepted Methods:</w:t>
      </w:r>
      <w:r>
        <w:t xml:space="preserve"> </w:t>
      </w:r>
      <w:r>
        <w:t xml:space="preserve">Bank Transfer, Check (payable to Teacher Primary Education Services, Inc.), or Government Check via the Philippines Manila City Treasury.</w:t>
      </w:r>
    </w:p>
    <w:bookmarkEnd w:id="24"/>
    <w:bookmarkStart w:id="25" w:name="X9cc77fc71af65af430b47182b7a10020bbff865"/>
    <w:p>
      <w:pPr>
        <w:pStyle w:val="Heading3"/>
      </w:pPr>
      <w:r>
        <w:t xml:space="preserve">Terms and Conditions – Teacher Primary Invoice</w:t>
      </w:r>
    </w:p>
    <w:p>
      <w:pPr>
        <w:pStyle w:val="FirstParagraph"/>
      </w:pPr>
      <w:r>
        <w:t xml:space="preserve">This Invoice is issued by Teacher Primary Education Services, Inc., a registered educational services provider operating within the Philippines Manila metropolitan area, in accordance with the terms set forth in Contract No. MCD-EDU-2025-0112 between the parties.</w:t>
      </w:r>
    </w:p>
    <w:p>
      <w:pPr>
        <w:numPr>
          <w:ilvl w:val="0"/>
          <w:numId w:val="1001"/>
        </w:numPr>
        <w:pStyle w:val="Compact"/>
      </w:pPr>
      <w:r>
        <w:t xml:space="preserve">Payment is due within thirty (30) calendar days from the date of this Invoice, which falls on July 15, 2025. Late payments shall accrue interest at the rate of 1.5% per month as stipulated under the Philippines Manila municipal procurement regulations.</w:t>
      </w:r>
    </w:p>
    <w:p>
      <w:pPr>
        <w:numPr>
          <w:ilvl w:val="0"/>
          <w:numId w:val="1001"/>
        </w:numPr>
        <w:pStyle w:val="Compact"/>
      </w:pPr>
      <w:r>
        <w:t xml:space="preserve">All Teacher Primary services rendered under this Invoice are subject to quality assurance review by the Manila City Public Schools Division Office. Any discrepancies in service delivery must be reported in writing within fifteen (15) days of the service period ending.</w:t>
      </w:r>
    </w:p>
    <w:p>
      <w:pPr>
        <w:numPr>
          <w:ilvl w:val="0"/>
          <w:numId w:val="1001"/>
        </w:numPr>
        <w:pStyle w:val="Compact"/>
      </w:pPr>
      <w:r>
        <w:t xml:space="preserve">The VAT amount stated in this Invoice is computed in compliance with the National Internal Revenue Code of the Philippines as administered by the Bureau of Internal Revenue (BIR) Philippines Manila Regional Office.</w:t>
      </w:r>
    </w:p>
    <w:p>
      <w:pPr>
        <w:numPr>
          <w:ilvl w:val="0"/>
          <w:numId w:val="1001"/>
        </w:numPr>
        <w:pStyle w:val="Compact"/>
      </w:pPr>
      <w:r>
        <w:t xml:space="preserve">Withholding tax has been deducted in accordance with BIR Revenue Regulations applicable to service providers in the Philippines Manila jurisdiction. The corresponding BIR Form 0619-E will be furnished to the client upon request.</w:t>
      </w:r>
    </w:p>
    <w:p>
      <w:pPr>
        <w:numPr>
          <w:ilvl w:val="0"/>
          <w:numId w:val="1001"/>
        </w:numPr>
        <w:pStyle w:val="Compact"/>
      </w:pPr>
      <w:r>
        <w:t xml:space="preserve">Teacher Primary Education Services, Inc. reserves the right to suspend ongoing services if payment is not received within the stipulated due date. All suspended services will be resumed within five (5) business days of full settlement.</w:t>
      </w:r>
    </w:p>
    <w:p>
      <w:pPr>
        <w:numPr>
          <w:ilvl w:val="0"/>
          <w:numId w:val="1001"/>
        </w:numPr>
        <w:pStyle w:val="Compact"/>
      </w:pPr>
      <w:r>
        <w:t xml:space="preserve">This Invoice constitutes a valid official receipt for tax purposes in the Philippines. A duplicate copy may be requested from the billing department at billing@teacherprimary.ph.</w:t>
      </w:r>
    </w:p>
    <w:p>
      <w:pPr>
        <w:numPr>
          <w:ilvl w:val="0"/>
          <w:numId w:val="1001"/>
        </w:numPr>
        <w:pStyle w:val="Compact"/>
      </w:pPr>
      <w:r>
        <w:t xml:space="preserve">All Teacher Primary program materials, digital platform access, and intellectual property remain the exclusive property of Teacher Primary Education Services, Inc. and are licensed solely for use within the Philippines Manila school district as specified in the master service agreement.</w:t>
      </w:r>
    </w:p>
    <w:p>
      <w:pPr>
        <w:numPr>
          <w:ilvl w:val="0"/>
          <w:numId w:val="1001"/>
        </w:numPr>
        <w:pStyle w:val="Compact"/>
      </w:pPr>
      <w:r>
        <w:t xml:space="preserve">Disputes arising from this Invoice shall be resolved through mediation under the Philippines Manila City Dispute Resolution Center before resorting to litigation in the courts of competent jurisdiction in Manila, Philippines.</w:t>
      </w:r>
    </w:p>
    <w:bookmarkEnd w:id="25"/>
    <w:p>
      <w:pPr>
        <w:pStyle w:val="FirstParagraph"/>
      </w:pPr>
      <w:r>
        <w:rPr>
          <w:bCs/>
          <w:b/>
        </w:rPr>
        <w:t xml:space="preserve">Teacher Primary Education Services, Inc.</w:t>
      </w:r>
      <w:r>
        <w:t xml:space="preserve"> </w:t>
      </w:r>
      <w:r>
        <w:t xml:space="preserve">| Philippines Manila, 1226 | BIR-ACN: 000123456000 | SEC Reg. No. CN2019-045678</w:t>
      </w:r>
    </w:p>
    <w:p>
      <w:pPr>
        <w:pStyle w:val="BodyText"/>
      </w:pPr>
      <w:r>
        <w:t xml:space="preserve">This Invoice was generated electronically on June 15, 2025, and is valid without a physical signature per Republic Act No. 10173 (Data Privacy Act of the Philippines) and BIR Revenue Memorandum Circular No. 40-2019.</w:t>
      </w:r>
    </w:p>
    <w:p>
      <w:pPr>
        <w:pStyle w:val="BodyText"/>
      </w:pPr>
      <w:r>
        <w:t xml:space="preserve">Thank you for choosing Teacher Primary for your educational needs in Philippines Manila. We are committed to excellence in primary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Philippines Manila</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