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Teacher Primary Educational Services</w:t>
      </w:r>
    </w:p>
    <w:p>
      <w:pPr>
        <w:pStyle w:val="BodyText"/>
      </w:pPr>
      <w:r>
        <w:t xml:space="preserve">Russia Saint Petersburg</w:t>
      </w:r>
    </w:p>
    <w:bookmarkEnd w:id="20"/>
    <w:p>
      <w:pPr>
        <w:pStyle w:val="BodyText"/>
      </w:pPr>
      <w:r>
        <w:rPr>
          <w:bCs/>
          <w:b/>
        </w:rPr>
        <w:t xml:space="preserve">Invoice Number:</w:t>
      </w:r>
      <w:r>
        <w:t xml:space="preserve"> </w:t>
      </w:r>
      <w:r>
        <w:t xml:space="preserve">INV-SPB-2025-00472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Russian Ruble (RUB)</w:t>
      </w:r>
    </w:p>
    <w:p>
      <w:pPr>
        <w:pStyle w:val="BodyText"/>
      </w:pPr>
      <w:r>
        <w:rPr>
          <w:bCs/>
          <w:b/>
        </w:rPr>
        <w:t xml:space="preserve">Status:</w:t>
      </w:r>
      <w:r>
        <w:t xml:space="preserve"> </w:t>
      </w:r>
      <w:r>
        <w:t xml:space="preserve">Pending Payment</w:t>
      </w:r>
    </w:p>
    <w:bookmarkStart w:id="21" w:name="issued-by-service-provider"/>
    <w:p>
      <w:pPr>
        <w:pStyle w:val="Heading3"/>
      </w:pPr>
      <w:r>
        <w:t xml:space="preserve">Issued By (Service Provider)</w:t>
      </w:r>
    </w:p>
    <w:p>
      <w:pPr>
        <w:pStyle w:val="FirstParagraph"/>
      </w:pPr>
      <w:r>
        <w:rPr>
          <w:bCs/>
          <w:b/>
        </w:rPr>
        <w:t xml:space="preserve">Teacher Primary Academy of Saint Petersburg</w:t>
      </w:r>
    </w:p>
    <w:p>
      <w:pPr>
        <w:pStyle w:val="BodyText"/>
      </w:pPr>
      <w:r>
        <w:t xml:space="preserve">12 Nevsky Prospekt, Building 4</w:t>
      </w:r>
    </w:p>
    <w:p>
      <w:pPr>
        <w:pStyle w:val="BodyText"/>
      </w:pPr>
      <w:r>
        <w:t xml:space="preserve">Central District, Russia Saint Petersburg</w:t>
      </w:r>
    </w:p>
    <w:p>
      <w:pPr>
        <w:pStyle w:val="BodyText"/>
      </w:pPr>
      <w:r>
        <w:t xml:space="preserve">190000, Russian Federation</w:t>
      </w:r>
    </w:p>
    <w:p>
      <w:pPr>
        <w:pStyle w:val="BodyText"/>
      </w:pPr>
      <w:r>
        <w:t xml:space="preserve">Tax ID (INN): 7805123456</w:t>
      </w:r>
    </w:p>
    <w:p>
      <w:pPr>
        <w:pStyle w:val="BodyText"/>
      </w:pPr>
      <w:r>
        <w:t xml:space="preserve">KPP: 780501001</w:t>
      </w:r>
    </w:p>
    <w:p>
      <w:pPr>
        <w:pStyle w:val="BodyText"/>
      </w:pPr>
      <w:r>
        <w:t xml:space="preserve">Phone: +7 (812) 555-0147</w:t>
      </w:r>
    </w:p>
    <w:p>
      <w:pPr>
        <w:pStyle w:val="BodyText"/>
      </w:pPr>
      <w:r>
        <w:t xml:space="preserve">Email: billing@teacherprimary-sp.ru</w:t>
      </w:r>
    </w:p>
    <w:bookmarkEnd w:id="21"/>
    <w:bookmarkStart w:id="22" w:name="billed-to-client"/>
    <w:p>
      <w:pPr>
        <w:pStyle w:val="Heading3"/>
      </w:pPr>
      <w:r>
        <w:t xml:space="preserve">Billed To (Client)</w:t>
      </w:r>
    </w:p>
    <w:p>
      <w:pPr>
        <w:pStyle w:val="FirstParagraph"/>
      </w:pPr>
      <w:r>
        <w:rPr>
          <w:bCs/>
          <w:b/>
        </w:rPr>
        <w:t xml:space="preserve">St. Petersburg Municipal Education Department</w:t>
      </w:r>
    </w:p>
    <w:p>
      <w:pPr>
        <w:pStyle w:val="BodyText"/>
      </w:pPr>
      <w:r>
        <w:t xml:space="preserve">45 Liteyny Avenue, Office 210</w:t>
      </w:r>
    </w:p>
    <w:p>
      <w:pPr>
        <w:pStyle w:val="BodyText"/>
      </w:pPr>
      <w:r>
        <w:t xml:space="preserve">Central District, Russia Saint Petersburg</w:t>
      </w:r>
    </w:p>
    <w:p>
      <w:pPr>
        <w:pStyle w:val="BodyText"/>
      </w:pPr>
      <w:r>
        <w:t xml:space="preserve">191024, Russian Federation</w:t>
      </w:r>
    </w:p>
    <w:p>
      <w:pPr>
        <w:pStyle w:val="BodyText"/>
      </w:pPr>
      <w:r>
        <w:t xml:space="preserve">Tax ID (INN): 7811987654</w:t>
      </w:r>
    </w:p>
    <w:p>
      <w:pPr>
        <w:pStyle w:val="BodyText"/>
      </w:pPr>
      <w:r>
        <w:t xml:space="preserve">KPP: 781101001</w:t>
      </w:r>
    </w:p>
    <w:p>
      <w:pPr>
        <w:pStyle w:val="BodyText"/>
      </w:pPr>
      <w:r>
        <w:t xml:space="preserve">Phone: +7 (812) 313-2200</w:t>
      </w:r>
    </w:p>
    <w:p>
      <w:pPr>
        <w:pStyle w:val="BodyText"/>
      </w:pPr>
      <w:r>
        <w:t xml:space="preserve">Email: procurement@edu.spb.gov.ru</w:t>
      </w:r>
    </w:p>
    <w:bookmarkEnd w:id="22"/>
    <w:bookmarkStart w:id="25" w:name="X229b9f1a484c536a475a15a8269bc5cf1b753a9"/>
    <w:p>
      <w:pPr>
        <w:pStyle w:val="Heading2"/>
      </w:pPr>
      <w:r>
        <w:t xml:space="preserve">Invoice Line Items – Teacher Primary Instructional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Teacher Primary Services</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001</w:t>
            </w:r>
          </w:p>
        </w:tc>
        <w:tc>
          <w:tcPr/>
          <w:p>
            <w:pPr>
              <w:pStyle w:val="Compact"/>
              <w:jc w:val="left"/>
            </w:pPr>
            <w:r>
              <w:t xml:space="preserve">Teacher Primary – Grade 1 Reading &amp; Literacy Program (Monthly Instructional Package, Russia Saint Petersburg Public School No. 142)</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Teacher Primary – Grade 2 Mathematics &amp; Numeracy Curriculum Delivery (Monthly, Russia Saint Petersburg Public School No. 142)</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003</w:t>
            </w:r>
          </w:p>
        </w:tc>
        <w:tc>
          <w:tcPr/>
          <w:p>
            <w:pPr>
              <w:pStyle w:val="Compact"/>
              <w:jc w:val="left"/>
            </w:pPr>
            <w:r>
              <w:t xml:space="preserve">Teacher Primary – Grade 3 Science &amp; Nature Exploration Workshop Series (4 sessions, Russia Saint Petersburg)</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004</w:t>
            </w:r>
          </w:p>
        </w:tc>
        <w:tc>
          <w:tcPr/>
          <w:p>
            <w:pPr>
              <w:pStyle w:val="Compact"/>
              <w:jc w:val="left"/>
            </w:pPr>
            <w:r>
              <w:t xml:space="preserve">Teacher Primary – Grade 4 Art, Music &amp; Creative Expression Module (Monthly, Russia Saint Petersburg Public School No. 87)</w:t>
            </w:r>
          </w:p>
        </w:tc>
        <w:tc>
          <w:tcPr/>
          <w:p>
            <w:pPr>
              <w:pStyle w:val="Compact"/>
              <w:jc w:val="left"/>
            </w:pPr>
            <w:r>
              <w:t xml:space="preserve">1</w:t>
            </w:r>
          </w:p>
        </w:tc>
        <w:tc>
          <w:tcPr/>
          <w:p>
            <w:pPr>
              <w:pStyle w:val="Compact"/>
              <w:jc w:val="left"/>
            </w:pPr>
            <w:r>
              <w:t xml:space="preserve">44,200.00</w:t>
            </w:r>
          </w:p>
        </w:tc>
        <w:tc>
          <w:tcPr/>
          <w:p>
            <w:pPr>
              <w:pStyle w:val="Compact"/>
              <w:jc w:val="left"/>
            </w:pPr>
            <w:r>
              <w:t xml:space="preserve">44,200.00</w:t>
            </w:r>
          </w:p>
        </w:tc>
      </w:tr>
      <w:tr>
        <w:tc>
          <w:tcPr/>
          <w:p>
            <w:pPr>
              <w:pStyle w:val="Compact"/>
              <w:jc w:val="left"/>
            </w:pPr>
            <w:r>
              <w:t xml:space="preserve">005</w:t>
            </w:r>
          </w:p>
        </w:tc>
        <w:tc>
          <w:tcPr/>
          <w:p>
            <w:pPr>
              <w:pStyle w:val="Compact"/>
              <w:jc w:val="left"/>
            </w:pPr>
            <w:r>
              <w:t xml:space="preserve">Teacher Primary – Grade 5 Foreign Language (English) Introduction Program (Monthly, Russia Saint Petersburg)</w:t>
            </w:r>
          </w:p>
        </w:tc>
        <w:tc>
          <w:tcPr/>
          <w:p>
            <w:pPr>
              <w:pStyle w:val="Compact"/>
              <w:jc w:val="left"/>
            </w:pPr>
            <w:r>
              <w:t xml:space="preserve">1</w:t>
            </w:r>
          </w:p>
        </w:tc>
        <w:tc>
          <w:tcPr/>
          <w:p>
            <w:pPr>
              <w:pStyle w:val="Compact"/>
              <w:jc w:val="left"/>
            </w:pPr>
            <w:r>
              <w:t xml:space="preserve">56,800.00</w:t>
            </w:r>
          </w:p>
        </w:tc>
        <w:tc>
          <w:tcPr/>
          <w:p>
            <w:pPr>
              <w:pStyle w:val="Compact"/>
              <w:jc w:val="left"/>
            </w:pPr>
            <w:r>
              <w:t xml:space="preserve">56,800.00</w:t>
            </w:r>
          </w:p>
        </w:tc>
      </w:tr>
      <w:tr>
        <w:tc>
          <w:tcPr/>
          <w:p>
            <w:pPr>
              <w:pStyle w:val="Compact"/>
              <w:jc w:val="left"/>
            </w:pPr>
            <w:r>
              <w:t xml:space="preserve">006</w:t>
            </w:r>
          </w:p>
        </w:tc>
        <w:tc>
          <w:tcPr/>
          <w:p>
            <w:pPr>
              <w:pStyle w:val="Compact"/>
              <w:jc w:val="left"/>
            </w:pPr>
            <w:r>
              <w:t xml:space="preserve">Teacher Primary – Parent-Teacher Conference &amp; Student Progress Reporting (Quarterly, Russia Saint Petersburg)</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007</w:t>
            </w:r>
          </w:p>
        </w:tc>
        <w:tc>
          <w:tcPr/>
          <w:p>
            <w:pPr>
              <w:pStyle w:val="Compact"/>
              <w:jc w:val="left"/>
            </w:pPr>
            <w:r>
              <w:t xml:space="preserve">Teacher Primary – Curriculum Development &amp; Lesson Plan Preparation (Annual Retainer, Russia Saint Petersburg)</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008</w:t>
            </w:r>
          </w:p>
        </w:tc>
        <w:tc>
          <w:tcPr/>
          <w:p>
            <w:pPr>
              <w:pStyle w:val="Compact"/>
              <w:jc w:val="left"/>
            </w:pPr>
            <w:r>
              <w:t xml:space="preserve">Teacher Primary – Extracurricular After-School Enrichment Program (Monthly, Russia Saint Petersburg)</w:t>
            </w:r>
          </w:p>
        </w:tc>
        <w:tc>
          <w:tcPr/>
          <w:p>
            <w:pPr>
              <w:pStyle w:val="Compact"/>
              <w:jc w:val="left"/>
            </w:pPr>
            <w:r>
              <w:t xml:space="preserve">1</w:t>
            </w:r>
          </w:p>
        </w:tc>
        <w:tc>
          <w:tcPr/>
          <w:p>
            <w:pPr>
              <w:pStyle w:val="Compact"/>
              <w:jc w:val="left"/>
            </w:pPr>
            <w:r>
              <w:t xml:space="preserve">29,500.00</w:t>
            </w:r>
          </w:p>
        </w:tc>
        <w:tc>
          <w:tcPr/>
          <w:p>
            <w:pPr>
              <w:pStyle w:val="Compact"/>
              <w:jc w:val="left"/>
            </w:pPr>
            <w:r>
              <w:t xml:space="preserve">29,500.00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316,500.00 RUB</w:t>
            </w:r>
          </w:p>
        </w:tc>
      </w:tr>
      <w:tr>
        <w:tc>
          <w:tcPr/>
          <w:p>
            <w:pPr>
              <w:pStyle w:val="Compact"/>
              <w:jc w:val="left"/>
            </w:pPr>
            <w:r>
              <w:t xml:space="preserve">VAT (20% – Russian Federation Standard Rate)</w:t>
            </w:r>
          </w:p>
        </w:tc>
        <w:tc>
          <w:tcPr/>
          <w:p>
            <w:pPr>
              <w:pStyle w:val="Compact"/>
              <w:jc w:val="right"/>
            </w:pPr>
            <w:r>
              <w:t xml:space="preserve">63,300.00 RUB</w:t>
            </w:r>
          </w:p>
        </w:tc>
      </w:tr>
      <w:tr>
        <w:tc>
          <w:tcPr/>
          <w:p>
            <w:pPr>
              <w:pStyle w:val="Compact"/>
              <w:jc w:val="left"/>
            </w:pPr>
            <w:r>
              <w:t xml:space="preserve">Local Education Surcharge (Russia Saint Petersburg, 2%)</w:t>
            </w:r>
          </w:p>
        </w:tc>
        <w:tc>
          <w:tcPr/>
          <w:p>
            <w:pPr>
              <w:pStyle w:val="Compact"/>
              <w:jc w:val="right"/>
            </w:pPr>
            <w:r>
              <w:t xml:space="preserve">6,330.00 RUB</w:t>
            </w:r>
          </w:p>
        </w:tc>
      </w:tr>
      <w:tr>
        <w:tc>
          <w:tcPr/>
          <w:p>
            <w:pPr>
              <w:pStyle w:val="Compact"/>
              <w:jc w:val="left"/>
            </w:pPr>
            <w:r>
              <w:t xml:space="preserve">Discount – Municipal Contract (5%)</w:t>
            </w:r>
          </w:p>
        </w:tc>
        <w:tc>
          <w:tcPr/>
          <w:p>
            <w:pPr>
              <w:pStyle w:val="Compact"/>
              <w:jc w:val="right"/>
            </w:pPr>
            <w:r>
              <w:t xml:space="preserve">-15,825.00 RUB</w:t>
            </w:r>
          </w:p>
        </w:tc>
      </w:tr>
      <w:tr>
        <w:tc>
          <w:tcPr/>
          <w:p>
            <w:pPr>
              <w:pStyle w:val="Compact"/>
              <w:jc w:val="left"/>
            </w:pPr>
            <w:r>
              <w:t xml:space="preserve">Grand Total Due</w:t>
            </w:r>
          </w:p>
        </w:tc>
        <w:tc>
          <w:tcPr/>
          <w:p>
            <w:pPr>
              <w:pStyle w:val="Compact"/>
              <w:jc w:val="right"/>
            </w:pPr>
            <w:r>
              <w:t xml:space="preserve">370,305.00 RUB</w:t>
            </w:r>
          </w:p>
        </w:tc>
      </w:tr>
    </w:tbl>
    <w:bookmarkStart w:id="23" w:name="payment-instructions"/>
    <w:p>
      <w:pPr>
        <w:pStyle w:val="Heading3"/>
      </w:pPr>
      <w:r>
        <w:t xml:space="preserve">Payment Instructions</w:t>
      </w:r>
    </w:p>
    <w:p>
      <w:pPr>
        <w:pStyle w:val="FirstParagraph"/>
      </w:pPr>
      <w:r>
        <w:t xml:space="preserve">This Invoice must be settled in full by the due date of 30 June 2025. Payment shall be made via bank transfer to the following account held by Teacher Primary Academy of Saint Petersburg:</w:t>
      </w:r>
    </w:p>
    <w:p>
      <w:pPr>
        <w:pStyle w:val="BodyText"/>
      </w:pPr>
      <w:r>
        <w:rPr>
          <w:bCs/>
          <w:b/>
        </w:rPr>
        <w:t xml:space="preserve">Bank:</w:t>
      </w:r>
      <w:r>
        <w:t xml:space="preserve"> </w:t>
      </w:r>
      <w:r>
        <w:t xml:space="preserve">Sberbank, Russia Saint Petersburg Branch</w:t>
      </w:r>
    </w:p>
    <w:p>
      <w:pPr>
        <w:pStyle w:val="BodyText"/>
      </w:pPr>
      <w:r>
        <w:rPr>
          <w:bCs/>
          <w:b/>
        </w:rPr>
        <w:t xml:space="preserve">Account Number (R/S):</w:t>
      </w:r>
      <w:r>
        <w:t xml:space="preserve"> </w:t>
      </w:r>
      <w:r>
        <w:t xml:space="preserve">40702810400000012345</w:t>
      </w:r>
    </w:p>
    <w:p>
      <w:pPr>
        <w:pStyle w:val="BodyText"/>
      </w:pPr>
      <w:r>
        <w:rPr>
          <w:bCs/>
          <w:b/>
        </w:rPr>
        <w:t xml:space="preserve">Correspondent Account (K/S):</w:t>
      </w:r>
      <w:r>
        <w:t xml:space="preserve"> </w:t>
      </w:r>
      <w:r>
        <w:t xml:space="preserve">30101810400000000603</w:t>
      </w:r>
    </w:p>
    <w:p>
      <w:pPr>
        <w:pStyle w:val="BodyText"/>
      </w:pPr>
      <w:r>
        <w:rPr>
          <w:bCs/>
          <w:b/>
        </w:rPr>
        <w:t xml:space="preserve">BIC/SWIFT:</w:t>
      </w:r>
      <w:r>
        <w:t xml:space="preserve"> </w:t>
      </w:r>
      <w:r>
        <w:t xml:space="preserve">SABRRU33</w:t>
      </w:r>
    </w:p>
    <w:p>
      <w:pPr>
        <w:pStyle w:val="BodyText"/>
      </w:pPr>
      <w:r>
        <w:rPr>
          <w:bCs/>
          <w:b/>
        </w:rPr>
        <w:t xml:space="preserve">Payment Reference:</w:t>
      </w:r>
      <w:r>
        <w:t xml:space="preserve"> </w:t>
      </w:r>
      <w:r>
        <w:t xml:space="preserve">INV-SPB-2025-00472</w:t>
      </w:r>
    </w:p>
    <w:p>
      <w:pPr>
        <w:pStyle w:val="BodyText"/>
      </w:pPr>
      <w:r>
        <w:t xml:space="preserve">Please ensure that the Invoice number is clearly stated in the payment reference field to facilitate accurate reconciliation of Teacher Primary service charges.</w:t>
      </w:r>
    </w:p>
    <w:bookmarkEnd w:id="23"/>
    <w:bookmarkStart w:id="24" w:name="terms-conditions-notes"/>
    <w:p>
      <w:pPr>
        <w:pStyle w:val="Heading3"/>
      </w:pPr>
      <w:r>
        <w:t xml:space="preserve">Terms, Conditions &amp; Notes</w:t>
      </w:r>
    </w:p>
    <w:p>
      <w:pPr>
        <w:numPr>
          <w:ilvl w:val="0"/>
          <w:numId w:val="1001"/>
        </w:numPr>
        <w:pStyle w:val="Compact"/>
      </w:pPr>
      <w:r>
        <w:t xml:space="preserve">This Invoice covers Teacher Primary instructional services rendered during the period of 1 June 2025 through 30 June 2025 within the jurisdiction of Russia Saint Petersburg.</w:t>
      </w:r>
    </w:p>
    <w:p>
      <w:pPr>
        <w:numPr>
          <w:ilvl w:val="0"/>
          <w:numId w:val="1001"/>
        </w:numPr>
        <w:pStyle w:val="Compact"/>
      </w:pPr>
      <w:r>
        <w:t xml:space="preserve">All Teacher Primary services are delivered in accordance with the Federal State Educational Standards of the Russian Federation and the municipal curriculum guidelines of Russia Saint Petersburg.</w:t>
      </w:r>
    </w:p>
    <w:p>
      <w:pPr>
        <w:numPr>
          <w:ilvl w:val="0"/>
          <w:numId w:val="1001"/>
        </w:numPr>
        <w:pStyle w:val="Compact"/>
      </w:pPr>
      <w:r>
        <w:t xml:space="preserve">Payment is due within fifteen (15) calendar days from the Invoice issue date. Late payments shall incur a penalty of 0.1% per calendar day as stipulated under Article 317.1 of the Civil Code of the Russian Federation.</w:t>
      </w:r>
    </w:p>
    <w:p>
      <w:pPr>
        <w:numPr>
          <w:ilvl w:val="0"/>
          <w:numId w:val="1001"/>
        </w:numPr>
        <w:pStyle w:val="Compact"/>
      </w:pPr>
      <w:r>
        <w:t xml:space="preserve">The Teacher Primary Academy of Saint Petersburg reserves the right to suspend services if payment is not received by the due date specified on this Invoice.</w:t>
      </w:r>
    </w:p>
    <w:p>
      <w:pPr>
        <w:numPr>
          <w:ilvl w:val="0"/>
          <w:numId w:val="1001"/>
        </w:numPr>
        <w:pStyle w:val="Compact"/>
      </w:pPr>
      <w:r>
        <w:t xml:space="preserve">All Teacher Primary instructional materials, lesson plans, and student assessment records referenced in this Invoice are the intellectual property of the service provider and are provided for the exclusive use of the client institution in Russia Saint Petersburg.</w:t>
      </w:r>
    </w:p>
    <w:p>
      <w:pPr>
        <w:numPr>
          <w:ilvl w:val="0"/>
          <w:numId w:val="1001"/>
        </w:numPr>
        <w:pStyle w:val="Compact"/>
      </w:pPr>
      <w:r>
        <w:t xml:space="preserve">This Invoice is valid for a period of ninety (90) days from the date of issue. After this period, the charges listed herein may be subject to revision based on current Teacher Primary staffing rates in Russia Saint Petersburg.</w:t>
      </w:r>
    </w:p>
    <w:p>
      <w:pPr>
        <w:numPr>
          <w:ilvl w:val="0"/>
          <w:numId w:val="1001"/>
        </w:numPr>
        <w:pStyle w:val="Compact"/>
      </w:pPr>
      <w:r>
        <w:t xml:space="preserve">Any disputes arising from this Invoice shall be resolved through the Arbitration Court of Russia Saint Petersburg in accordance with applicable Russian Federation law.</w:t>
      </w:r>
    </w:p>
    <w:p>
      <w:pPr>
        <w:numPr>
          <w:ilvl w:val="0"/>
          <w:numId w:val="1001"/>
        </w:numPr>
        <w:pStyle w:val="Compact"/>
      </w:pPr>
      <w:r>
        <w:t xml:space="preserve">For questions regarding this Invoice or the Teacher Primary services listed, please contact the billing department at billing@teacherprimary-sp.ru or by phone at +7 (812) 555-0147 during business hours (09:00–18:00 MSK, Monday through Friday).</w:t>
      </w:r>
    </w:p>
    <w:bookmarkEnd w:id="24"/>
    <w:p>
      <w:pPr>
        <w:pStyle w:val="FirstParagraph"/>
      </w:pPr>
      <w:r>
        <w:rPr>
          <w:bCs/>
          <w:b/>
        </w:rPr>
        <w:t xml:space="preserve">Teacher Primary Academy of Saint Petersburg</w:t>
      </w:r>
      <w:r>
        <w:t xml:space="preserve"> </w:t>
      </w:r>
      <w:r>
        <w:t xml:space="preserve">| 12 Nevsky Prospekt, Building 4, Russia Saint Petersburg, 190000, Russian Federation</w:t>
      </w:r>
    </w:p>
    <w:p>
      <w:pPr>
        <w:pStyle w:val="BodyText"/>
      </w:pPr>
      <w:r>
        <w:t xml:space="preserve">INN: 7805123456 | KPP: 780501001 | OGRN: 1157800012345</w:t>
      </w:r>
    </w:p>
    <w:p>
      <w:pPr>
        <w:pStyle w:val="BodyText"/>
      </w:pPr>
      <w:r>
        <w:t xml:space="preserve">This Invoice was generated electronically and is valid without a physical signature in accordance with Federal Law No. 63-FZ "On Electronic Signature" of the Russian Federation.</w:t>
      </w:r>
    </w:p>
    <w:p>
      <w:pPr>
        <w:pStyle w:val="BodyText"/>
      </w:pPr>
      <w:r>
        <w:t xml:space="preserve">© 2025 Teacher Primary Academy of Saint Petersburg. All rights reserved. Invoice INV-SPB-2025-00472.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Russia Saint Petersburg</dc:title>
  <dc:creator/>
  <dc:language>en</dc:language>
  <cp:keywords/>
  <dcterms:created xsi:type="dcterms:W3CDTF">2026-10-10T08:13:30Z</dcterms:created>
  <dcterms:modified xsi:type="dcterms:W3CDTF">2026-10-10T08:13:30Z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