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invoice"/>
    <w:p>
      <w:pPr>
        <w:pStyle w:val="Heading1"/>
      </w:pPr>
      <w:r>
        <w:t xml:space="preserve">INVOICE</w:t>
      </w:r>
    </w:p>
    <w:p>
      <w:pPr>
        <w:pStyle w:val="FirstParagraph"/>
      </w:pPr>
      <w:r>
        <w:t xml:space="preserve">Professional Educational Services — Teacher Primary Program</w:t>
      </w:r>
    </w:p>
    <w:p>
      <w:pPr>
        <w:pStyle w:val="BodyText"/>
      </w:pPr>
      <w:r>
        <w:t xml:space="preserve">Serving the Greater Miami Area, United States Miami, Florida 33101</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TP-MIA-2025-00487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bookmarkEnd w:id="21"/>
    <w:bookmarkStart w:id="22" w:name="provided-by-teacher-primary"/>
    <w:p>
      <w:pPr>
        <w:pStyle w:val="Heading3"/>
      </w:pPr>
      <w:r>
        <w:t xml:space="preserve">PROVIDED BY (Teacher Primary)</w:t>
      </w:r>
    </w:p>
    <w:p>
      <w:pPr>
        <w:pStyle w:val="FirstParagraph"/>
      </w:pPr>
      <w:r>
        <w:rPr>
          <w:bCs/>
          <w:b/>
        </w:rPr>
        <w:t xml:space="preserve">Teacher Primary Services LLC</w:t>
      </w:r>
    </w:p>
    <w:p>
      <w:pPr>
        <w:pStyle w:val="BodyText"/>
      </w:pPr>
      <w:r>
        <w:t xml:space="preserve">1200 Biscayne Boulevard, Suite 450</w:t>
      </w:r>
    </w:p>
    <w:p>
      <w:pPr>
        <w:pStyle w:val="BodyText"/>
      </w:pPr>
      <w:r>
        <w:t xml:space="preserve">United States Miami, Florida 33132</w:t>
      </w:r>
    </w:p>
    <w:p>
      <w:pPr>
        <w:pStyle w:val="BodyText"/>
      </w:pPr>
      <w:r>
        <w:t xml:space="preserve">Tel: (305) 555-0142</w:t>
      </w:r>
    </w:p>
    <w:p>
      <w:pPr>
        <w:pStyle w:val="BodyText"/>
      </w:pPr>
      <w:r>
        <w:t xml:space="preserve">Email: billing@teacherprimarymiami.com</w:t>
      </w:r>
    </w:p>
    <w:p>
      <w:pPr>
        <w:pStyle w:val="BodyText"/>
      </w:pPr>
      <w:r>
        <w:t xml:space="preserve">FL Tax ID: 98-7654321</w:t>
      </w:r>
    </w:p>
    <w:bookmarkEnd w:id="22"/>
    <w:bookmarkStart w:id="23" w:name="billed-to"/>
    <w:p>
      <w:pPr>
        <w:pStyle w:val="Heading3"/>
      </w:pPr>
      <w:r>
        <w:t xml:space="preserve">BILLED TO</w:t>
      </w:r>
    </w:p>
    <w:p>
      <w:pPr>
        <w:pStyle w:val="FirstParagraph"/>
      </w:pPr>
      <w:r>
        <w:rPr>
          <w:bCs/>
          <w:b/>
        </w:rPr>
        <w:t xml:space="preserve">Miami-Dade County Public Schools</w:t>
      </w:r>
    </w:p>
    <w:p>
      <w:pPr>
        <w:pStyle w:val="BodyText"/>
      </w:pPr>
      <w:r>
        <w:t xml:space="preserve">Office of Curriculum &amp; Instruction</w:t>
      </w:r>
    </w:p>
    <w:p>
      <w:pPr>
        <w:pStyle w:val="BodyText"/>
      </w:pPr>
      <w:r>
        <w:t xml:space="preserve">3000 Southwest 8th Street</w:t>
      </w:r>
    </w:p>
    <w:p>
      <w:pPr>
        <w:pStyle w:val="BodyText"/>
      </w:pPr>
      <w:r>
        <w:t xml:space="preserve">United States Miami, Florida 33135</w:t>
      </w:r>
    </w:p>
    <w:p>
      <w:pPr>
        <w:pStyle w:val="BodyText"/>
      </w:pPr>
      <w:r>
        <w:t xml:space="preserve">Attn: Dr. Patricia Alvarez, Director of Elementary Education</w:t>
      </w:r>
    </w:p>
    <w:p>
      <w:pPr>
        <w:pStyle w:val="BodyText"/>
      </w:pPr>
      <w:r>
        <w:t xml:space="preserve">Purchase Order: MDCPS-PO-2025-11892</w:t>
      </w:r>
    </w:p>
    <w:bookmarkEnd w:id="23"/>
    <w:bookmarkStart w:id="24" w:name="project-reference"/>
    <w:p>
      <w:pPr>
        <w:pStyle w:val="Heading3"/>
      </w:pPr>
      <w:r>
        <w:t xml:space="preserve">PROJECT REFERENCE</w:t>
      </w:r>
    </w:p>
    <w:p>
      <w:pPr>
        <w:pStyle w:val="FirstParagraph"/>
      </w:pPr>
      <w:r>
        <w:rPr>
          <w:bCs/>
          <w:b/>
        </w:rPr>
        <w:t xml:space="preserve">Program:</w:t>
      </w:r>
      <w:r>
        <w:t xml:space="preserve"> </w:t>
      </w:r>
      <w:r>
        <w:t xml:space="preserve">Teacher Primary Enrichment Initiative</w:t>
      </w:r>
    </w:p>
    <w:p>
      <w:pPr>
        <w:pStyle w:val="BodyText"/>
      </w:pPr>
      <w:r>
        <w:rPr>
          <w:bCs/>
          <w:b/>
        </w:rPr>
        <w:t xml:space="preserve">School Year:</w:t>
      </w:r>
      <w:r>
        <w:t xml:space="preserve"> </w:t>
      </w:r>
      <w:r>
        <w:t xml:space="preserve">2024–2025</w:t>
      </w:r>
    </w:p>
    <w:p>
      <w:pPr>
        <w:pStyle w:val="BodyText"/>
      </w:pPr>
      <w:r>
        <w:rPr>
          <w:bCs/>
          <w:b/>
        </w:rPr>
        <w:t xml:space="preserve">Grade Level:</w:t>
      </w:r>
      <w:r>
        <w:t xml:space="preserve"> </w:t>
      </w:r>
      <w:r>
        <w:t xml:space="preserve">Primary (K–5)</w:t>
      </w:r>
    </w:p>
    <w:p>
      <w:pPr>
        <w:pStyle w:val="BodyText"/>
      </w:pPr>
      <w:r>
        <w:rPr>
          <w:bCs/>
          <w:b/>
        </w:rPr>
        <w:t xml:space="preserve">Location:</w:t>
      </w:r>
      <w:r>
        <w:t xml:space="preserve"> </w:t>
      </w:r>
      <w:r>
        <w:t xml:space="preserve">United States Miami District</w:t>
      </w:r>
    </w:p>
    <w:p>
      <w:pPr>
        <w:pStyle w:val="BodyText"/>
      </w:pPr>
      <w:r>
        <w:rPr>
          <w:bCs/>
          <w:b/>
        </w:rPr>
        <w:t xml:space="preserve">Contract Ref:</w:t>
      </w:r>
      <w:r>
        <w:t xml:space="preserve"> </w:t>
      </w:r>
      <w:r>
        <w:t xml:space="preserve">TP-MIA-CTR-2024-0031</w:t>
      </w:r>
    </w:p>
    <w:bookmarkEnd w:id="24"/>
    <w:bookmarkStart w:id="27" w:name="X2418a2b9ce27fb3bdff7660c7e422b3106a75ab"/>
    <w:p>
      <w:pPr>
        <w:pStyle w:val="Heading2"/>
      </w:pPr>
      <w:r>
        <w:t xml:space="preserve">Line Items — Teacher Primary Services Rendered</w:t>
      </w:r>
    </w:p>
    <w:p>
      <w:pPr>
        <w:pStyle w:val="FirstParagraph"/>
      </w:pPr>
      <w:r>
        <w:t xml:space="preserve">The following Invoice line items reflect professional services delivered by qualified Teacher Primary personnel within the United States Miami school district during the billing period of May 1, 2025 through June 14,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w:t>
            </w:r>
          </w:p>
        </w:tc>
        <w:tc>
          <w:tcPr/>
          <w:p>
            <w:pPr>
              <w:pStyle w:val="Compact"/>
              <w:jc w:val="left"/>
            </w:pPr>
            <w:r>
              <w:t xml:space="preserve">Quantity</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Service Period</w:t>
            </w:r>
          </w:p>
        </w:tc>
      </w:tr>
      <w:tr>
        <w:tc>
          <w:tcPr/>
          <w:p>
            <w:pPr>
              <w:pStyle w:val="Compact"/>
              <w:jc w:val="left"/>
            </w:pPr>
            <w:r>
              <w:t xml:space="preserve">1</w:t>
            </w:r>
          </w:p>
        </w:tc>
        <w:tc>
          <w:tcPr/>
          <w:p>
            <w:pPr>
              <w:pStyle w:val="Compact"/>
              <w:jc w:val="left"/>
            </w:pPr>
            <w:r>
              <w:t xml:space="preserve">Teacher Primary Classroom Instruction — Reading &amp; Language Arts (Grades K–2), United States Miami Elementary Campus</w:t>
            </w:r>
          </w:p>
        </w:tc>
        <w:tc>
          <w:tcPr/>
          <w:p>
            <w:pPr>
              <w:pStyle w:val="Compact"/>
              <w:jc w:val="left"/>
            </w:pPr>
            <w:r>
              <w:t xml:space="preserve">68 hours</w:t>
            </w:r>
          </w:p>
        </w:tc>
        <w:tc>
          <w:tcPr/>
          <w:p>
            <w:pPr>
              <w:pStyle w:val="Compact"/>
              <w:jc w:val="left"/>
            </w:pPr>
            <w:r>
              <w:t xml:space="preserve">$42.50</w:t>
            </w:r>
          </w:p>
        </w:tc>
        <w:tc>
          <w:tcPr/>
          <w:p>
            <w:pPr>
              <w:pStyle w:val="Compact"/>
              <w:jc w:val="left"/>
            </w:pPr>
            <w:r>
              <w:t xml:space="preserve">$2,890.00</w:t>
            </w:r>
          </w:p>
        </w:tc>
        <w:tc>
          <w:tcPr/>
          <w:p>
            <w:pPr>
              <w:pStyle w:val="Compact"/>
              <w:jc w:val="left"/>
            </w:pPr>
            <w:r>
              <w:t xml:space="preserve">May 1 – Jun 14, 2025</w:t>
            </w:r>
          </w:p>
        </w:tc>
      </w:tr>
      <w:tr>
        <w:tc>
          <w:tcPr/>
          <w:p>
            <w:pPr>
              <w:pStyle w:val="Compact"/>
              <w:jc w:val="left"/>
            </w:pPr>
            <w:r>
              <w:t xml:space="preserve">2</w:t>
            </w:r>
          </w:p>
        </w:tc>
        <w:tc>
          <w:tcPr/>
          <w:p>
            <w:pPr>
              <w:pStyle w:val="Compact"/>
              <w:jc w:val="left"/>
            </w:pPr>
            <w:r>
              <w:t xml:space="preserve">Teacher Primary Mathematics Instruction — Foundational Numeracy (Grades 3–5), United States Miami District</w:t>
            </w:r>
          </w:p>
        </w:tc>
        <w:tc>
          <w:tcPr/>
          <w:p>
            <w:pPr>
              <w:pStyle w:val="Compact"/>
              <w:jc w:val="left"/>
            </w:pPr>
            <w:r>
              <w:t xml:space="preserve">52 hours</w:t>
            </w:r>
          </w:p>
        </w:tc>
        <w:tc>
          <w:tcPr/>
          <w:p>
            <w:pPr>
              <w:pStyle w:val="Compact"/>
              <w:jc w:val="left"/>
            </w:pPr>
            <w:r>
              <w:t xml:space="preserve">$45.00</w:t>
            </w:r>
          </w:p>
        </w:tc>
        <w:tc>
          <w:tcPr/>
          <w:p>
            <w:pPr>
              <w:pStyle w:val="Compact"/>
              <w:jc w:val="left"/>
            </w:pPr>
            <w:r>
              <w:t xml:space="preserve">$2,340.00</w:t>
            </w:r>
          </w:p>
        </w:tc>
        <w:tc>
          <w:tcPr/>
          <w:p>
            <w:pPr>
              <w:pStyle w:val="Compact"/>
              <w:jc w:val="left"/>
            </w:pPr>
            <w:r>
              <w:t xml:space="preserve">May 1 – Jun 14, 2025</w:t>
            </w:r>
          </w:p>
        </w:tc>
      </w:tr>
      <w:tr>
        <w:tc>
          <w:tcPr/>
          <w:p>
            <w:pPr>
              <w:pStyle w:val="Compact"/>
              <w:jc w:val="left"/>
            </w:pPr>
            <w:r>
              <w:t xml:space="preserve">3</w:t>
            </w:r>
          </w:p>
        </w:tc>
        <w:tc>
          <w:tcPr/>
          <w:p>
            <w:pPr>
              <w:pStyle w:val="Compact"/>
              <w:jc w:val="left"/>
            </w:pPr>
            <w:r>
              <w:t xml:space="preserve">Teacher Primary Professional Development Workshop — Differentiated Instruction Strategies for Primary Learners</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May 10 &amp; May 24, 2025</w:t>
            </w:r>
          </w:p>
        </w:tc>
      </w:tr>
      <w:tr>
        <w:tc>
          <w:tcPr/>
          <w:p>
            <w:pPr>
              <w:pStyle w:val="Compact"/>
              <w:jc w:val="left"/>
            </w:pPr>
            <w:r>
              <w:t xml:space="preserve">4</w:t>
            </w:r>
          </w:p>
        </w:tc>
        <w:tc>
          <w:tcPr/>
          <w:p>
            <w:pPr>
              <w:pStyle w:val="Compact"/>
              <w:jc w:val="left"/>
            </w:pPr>
            <w:r>
              <w:t xml:space="preserve">Teacher Primary Curriculum Development — Bilingual (English/Spanish) Primary Reading Program, United States Miami</w:t>
            </w:r>
          </w:p>
        </w:tc>
        <w:tc>
          <w:tcPr/>
          <w:p>
            <w:pPr>
              <w:pStyle w:val="Compact"/>
              <w:jc w:val="left"/>
            </w:pPr>
            <w:r>
              <w:t xml:space="preserve">1 project</w:t>
            </w:r>
          </w:p>
        </w:tc>
        <w:tc>
          <w:tcPr/>
          <w:p>
            <w:pPr>
              <w:pStyle w:val="Compact"/>
              <w:jc w:val="left"/>
            </w:pPr>
            <w:r>
              <w:t xml:space="preserve">$3,850.00</w:t>
            </w:r>
          </w:p>
        </w:tc>
        <w:tc>
          <w:tcPr/>
          <w:p>
            <w:pPr>
              <w:pStyle w:val="Compact"/>
              <w:jc w:val="left"/>
            </w:pPr>
            <w:r>
              <w:t xml:space="preserve">$3,850.00</w:t>
            </w:r>
          </w:p>
        </w:tc>
        <w:tc>
          <w:tcPr/>
          <w:p>
            <w:pPr>
              <w:pStyle w:val="Compact"/>
              <w:jc w:val="left"/>
            </w:pPr>
            <w:r>
              <w:t xml:space="preserve">May 5 – Jun 12, 2025</w:t>
            </w:r>
          </w:p>
        </w:tc>
      </w:tr>
      <w:tr>
        <w:tc>
          <w:tcPr/>
          <w:p>
            <w:pPr>
              <w:pStyle w:val="Compact"/>
              <w:jc w:val="left"/>
            </w:pPr>
            <w:r>
              <w:t xml:space="preserve">5</w:t>
            </w:r>
          </w:p>
        </w:tc>
        <w:tc>
          <w:tcPr/>
          <w:p>
            <w:pPr>
              <w:pStyle w:val="Compact"/>
              <w:jc w:val="left"/>
            </w:pPr>
            <w:r>
              <w:t xml:space="preserve">Teacher Primary Parent-Teacher Conference Facilitation — Primary Division, United States Miami Schools</w:t>
            </w:r>
          </w:p>
        </w:tc>
        <w:tc>
          <w:tcPr/>
          <w:p>
            <w:pPr>
              <w:pStyle w:val="Compact"/>
              <w:jc w:val="left"/>
            </w:pPr>
            <w:r>
              <w:t xml:space="preserve">45 conferences</w:t>
            </w:r>
          </w:p>
        </w:tc>
        <w:tc>
          <w:tcPr/>
          <w:p>
            <w:pPr>
              <w:pStyle w:val="Compact"/>
              <w:jc w:val="left"/>
            </w:pPr>
            <w:r>
              <w:t xml:space="preserve">$28.00</w:t>
            </w:r>
          </w:p>
        </w:tc>
        <w:tc>
          <w:tcPr/>
          <w:p>
            <w:pPr>
              <w:pStyle w:val="Compact"/>
              <w:jc w:val="left"/>
            </w:pPr>
            <w:r>
              <w:t xml:space="preserve">$1,260.00</w:t>
            </w:r>
          </w:p>
        </w:tc>
        <w:tc>
          <w:tcPr/>
          <w:p>
            <w:pPr>
              <w:pStyle w:val="Compact"/>
              <w:jc w:val="left"/>
            </w:pPr>
            <w:r>
              <w:t xml:space="preserve">May 20 – May 23, 2025</w:t>
            </w:r>
          </w:p>
        </w:tc>
      </w:tr>
      <w:tr>
        <w:tc>
          <w:tcPr/>
          <w:p>
            <w:pPr>
              <w:pStyle w:val="Compact"/>
              <w:jc w:val="left"/>
            </w:pPr>
            <w:r>
              <w:t xml:space="preserve">6</w:t>
            </w:r>
          </w:p>
        </w:tc>
        <w:tc>
          <w:tcPr/>
          <w:p>
            <w:pPr>
              <w:pStyle w:val="Compact"/>
              <w:jc w:val="left"/>
            </w:pPr>
            <w:r>
              <w:t xml:space="preserve">Teacher Primary Assessment Design — End-of-Quarter Primary Evaluations (Grades K–5)</w:t>
            </w:r>
          </w:p>
        </w:tc>
        <w:tc>
          <w:tcPr/>
          <w:p>
            <w:pPr>
              <w:pStyle w:val="Compact"/>
              <w:jc w:val="left"/>
            </w:pPr>
            <w:r>
              <w:t xml:space="preserve">6 grade levels</w:t>
            </w:r>
          </w:p>
        </w:tc>
        <w:tc>
          <w:tcPr/>
          <w:p>
            <w:pPr>
              <w:pStyle w:val="Compact"/>
              <w:jc w:val="left"/>
            </w:pPr>
            <w:r>
              <w:t xml:space="preserve">$320.00</w:t>
            </w:r>
          </w:p>
        </w:tc>
        <w:tc>
          <w:tcPr/>
          <w:p>
            <w:pPr>
              <w:pStyle w:val="Compact"/>
              <w:jc w:val="left"/>
            </w:pPr>
            <w:r>
              <w:t xml:space="preserve">$1,920.00</w:t>
            </w:r>
          </w:p>
        </w:tc>
        <w:tc>
          <w:tcPr/>
          <w:p>
            <w:pPr>
              <w:pStyle w:val="Compact"/>
              <w:jc w:val="left"/>
            </w:pPr>
            <w:r>
              <w:t xml:space="preserve">Jun 2 – Jun 13, 2025</w:t>
            </w:r>
          </w:p>
        </w:tc>
      </w:tr>
      <w:tr>
        <w:tc>
          <w:tcPr/>
          <w:p>
            <w:pPr>
              <w:pStyle w:val="Compact"/>
              <w:jc w:val="left"/>
            </w:pPr>
            <w:r>
              <w:t xml:space="preserve">7</w:t>
            </w:r>
          </w:p>
        </w:tc>
        <w:tc>
          <w:tcPr/>
          <w:p>
            <w:pPr>
              <w:pStyle w:val="Compact"/>
              <w:jc w:val="left"/>
            </w:pPr>
            <w:r>
              <w:t xml:space="preserve">Teacher Primary After-School Enrichment Program Supervision — United States Miami Community Center</w:t>
            </w:r>
          </w:p>
        </w:tc>
        <w:tc>
          <w:tcPr/>
          <w:p>
            <w:pPr>
              <w:pStyle w:val="Compact"/>
              <w:jc w:val="left"/>
            </w:pPr>
            <w:r>
              <w:t xml:space="preserve">30 hours</w:t>
            </w:r>
          </w:p>
        </w:tc>
        <w:tc>
          <w:tcPr/>
          <w:p>
            <w:pPr>
              <w:pStyle w:val="Compact"/>
              <w:jc w:val="left"/>
            </w:pPr>
            <w:r>
              <w:t xml:space="preserve">$38.00</w:t>
            </w:r>
          </w:p>
        </w:tc>
        <w:tc>
          <w:tcPr/>
          <w:p>
            <w:pPr>
              <w:pStyle w:val="Compact"/>
              <w:jc w:val="left"/>
            </w:pPr>
            <w:r>
              <w:t xml:space="preserve">$1,140.00</w:t>
            </w:r>
          </w:p>
        </w:tc>
        <w:tc>
          <w:tcPr/>
          <w:p>
            <w:pPr>
              <w:pStyle w:val="Compact"/>
              <w:jc w:val="left"/>
            </w:pPr>
            <w:r>
              <w:t xml:space="preserve">May 1 – Jun 14, 2025</w:t>
            </w:r>
          </w:p>
        </w:tc>
      </w:tr>
      <w:tr>
        <w:tc>
          <w:tcPr/>
          <w:p>
            <w:pPr>
              <w:pStyle w:val="Compact"/>
              <w:jc w:val="left"/>
            </w:pPr>
            <w:r>
              <w:t xml:space="preserve">8</w:t>
            </w:r>
          </w:p>
        </w:tc>
        <w:tc>
          <w:tcPr/>
          <w:p>
            <w:pPr>
              <w:pStyle w:val="Compact"/>
              <w:jc w:val="left"/>
            </w:pPr>
            <w:r>
              <w:t xml:space="preserve">Teacher Primary IEP (Individualized Education Program) Support Services — Primary Students, United States Miami</w:t>
            </w:r>
          </w:p>
        </w:tc>
        <w:tc>
          <w:tcPr/>
          <w:p>
            <w:pPr>
              <w:pStyle w:val="Compact"/>
              <w:jc w:val="left"/>
            </w:pPr>
            <w:r>
              <w:t xml:space="preserve">18 hours</w:t>
            </w:r>
          </w:p>
        </w:tc>
        <w:tc>
          <w:tcPr/>
          <w:p>
            <w:pPr>
              <w:pStyle w:val="Compact"/>
              <w:jc w:val="left"/>
            </w:pPr>
            <w:r>
              <w:t xml:space="preserve">$55.00</w:t>
            </w:r>
          </w:p>
        </w:tc>
        <w:tc>
          <w:tcPr/>
          <w:p>
            <w:pPr>
              <w:pStyle w:val="Compact"/>
              <w:jc w:val="left"/>
            </w:pPr>
            <w:r>
              <w:t xml:space="preserve">$990.00</w:t>
            </w:r>
          </w:p>
        </w:tc>
        <w:tc>
          <w:tcPr/>
          <w:p>
            <w:pPr>
              <w:pStyle w:val="Compact"/>
              <w:jc w:val="left"/>
            </w:pPr>
            <w:r>
              <w:t xml:space="preserve">May 1 – Jun 14, 2025</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Amount</w:t>
            </w:r>
          </w:p>
        </w:tc>
      </w:tr>
      <w:tr>
        <w:tc>
          <w:tcPr/>
          <w:p>
            <w:pPr>
              <w:pStyle w:val="Compact"/>
              <w:jc w:val="left"/>
            </w:pPr>
            <w:r>
              <w:t xml:space="preserve">Subtotal (All Teacher Primary Services)</w:t>
            </w:r>
          </w:p>
        </w:tc>
        <w:tc>
          <w:tcPr/>
          <w:p>
            <w:pPr>
              <w:pStyle w:val="Compact"/>
              <w:jc w:val="right"/>
            </w:pPr>
            <w:r>
              <w:t xml:space="preserve">$16,790.00</w:t>
            </w:r>
          </w:p>
        </w:tc>
      </w:tr>
      <w:tr>
        <w:tc>
          <w:tcPr/>
          <w:p>
            <w:pPr>
              <w:pStyle w:val="Compact"/>
              <w:jc w:val="left"/>
            </w:pPr>
            <w:r>
              <w:t xml:space="preserve">Florida State Sales Tax (7.0%)</w:t>
            </w:r>
          </w:p>
        </w:tc>
        <w:tc>
          <w:tcPr/>
          <w:p>
            <w:pPr>
              <w:pStyle w:val="Compact"/>
              <w:jc w:val="right"/>
            </w:pPr>
            <w:r>
              <w:t xml:space="preserve">$1,175.30</w:t>
            </w:r>
          </w:p>
        </w:tc>
      </w:tr>
      <w:tr>
        <w:tc>
          <w:tcPr/>
          <w:p>
            <w:pPr>
              <w:pStyle w:val="Compact"/>
              <w:jc w:val="left"/>
            </w:pPr>
            <w:r>
              <w:t xml:space="preserve">Miami-Dade County Surcharge (0.5%)</w:t>
            </w:r>
          </w:p>
        </w:tc>
        <w:tc>
          <w:tcPr/>
          <w:p>
            <w:pPr>
              <w:pStyle w:val="Compact"/>
              <w:jc w:val="right"/>
            </w:pPr>
            <w:r>
              <w:t xml:space="preserve">$83.95</w:t>
            </w:r>
          </w:p>
        </w:tc>
      </w:tr>
      <w:tr>
        <w:tc>
          <w:tcPr/>
          <w:p>
            <w:pPr>
              <w:pStyle w:val="Compact"/>
              <w:jc w:val="left"/>
            </w:pPr>
            <w:r>
              <w:t xml:space="preserve">Early Payment Discount (2% if paid before Jul 1)</w:t>
            </w:r>
          </w:p>
        </w:tc>
        <w:tc>
          <w:tcPr/>
          <w:p>
            <w:pPr>
              <w:pStyle w:val="Compact"/>
              <w:jc w:val="right"/>
            </w:pPr>
            <w:r>
              <w:t xml:space="preserve">−$335.80</w:t>
            </w:r>
          </w:p>
        </w:tc>
      </w:tr>
      <w:tr>
        <w:tc>
          <w:tcPr/>
          <w:p>
            <w:pPr>
              <w:pStyle w:val="Compact"/>
              <w:jc w:val="left"/>
            </w:pPr>
            <w:r>
              <w:t xml:space="preserve">GRAND TOTAL DUE</w:t>
            </w:r>
          </w:p>
        </w:tc>
        <w:tc>
          <w:tcPr/>
          <w:p>
            <w:pPr>
              <w:pStyle w:val="Compact"/>
              <w:jc w:val="right"/>
            </w:pPr>
            <w:r>
              <w:t xml:space="preserve">$17,713.45</w:t>
            </w:r>
          </w:p>
        </w:tc>
      </w:tr>
    </w:tbl>
    <w:bookmarkStart w:id="25" w:name="payment-instructions-this-invoice"/>
    <w:p>
      <w:pPr>
        <w:pStyle w:val="Heading3"/>
      </w:pPr>
      <w:r>
        <w:t xml:space="preserve">Payment Instructions — This Invoice</w:t>
      </w:r>
    </w:p>
    <w:p>
      <w:pPr>
        <w:pStyle w:val="FirstParagraph"/>
      </w:pPr>
      <w:r>
        <w:t xml:space="preserve">Please remit payment for this Invoice within thirty (30) calendar days of the Invoice date (June 15, 2025). Payment is due no later than</w:t>
      </w:r>
      <w:r>
        <w:t xml:space="preserve"> </w:t>
      </w:r>
      <w:r>
        <w:rPr>
          <w:bCs/>
          <w:b/>
        </w:rPr>
        <w:t xml:space="preserve">July 15, 2025</w:t>
      </w:r>
      <w:r>
        <w:t xml:space="preserve">.</w:t>
      </w:r>
    </w:p>
    <w:p>
      <w:pPr>
        <w:pStyle w:val="BodyText"/>
      </w:pPr>
      <w:r>
        <w:rPr>
          <w:bCs/>
          <w:b/>
        </w:rPr>
        <w:t xml:space="preserve">Bank Transfer (ACH):</w:t>
      </w:r>
      <w:r>
        <w:t xml:space="preserve"> </w:t>
      </w:r>
      <w:r>
        <w:t xml:space="preserve">Teacher Primary Services LLC — First National Bank of Miami, United States Miami, FL. Routing: 021000021 • Account: 4482-9917-003 • Reference: TP-MIA-2025-00487</w:t>
      </w:r>
    </w:p>
    <w:p>
      <w:pPr>
        <w:pStyle w:val="BodyText"/>
      </w:pPr>
      <w:r>
        <w:rPr>
          <w:bCs/>
          <w:b/>
        </w:rPr>
        <w:t xml:space="preserve">Check:</w:t>
      </w:r>
      <w:r>
        <w:t xml:space="preserve"> </w:t>
      </w:r>
      <w:r>
        <w:t xml:space="preserve">Make payable to "Teacher Primary Services LLC" and mail to: P.O. Box 44210, United States Miami, FL 33144.</w:t>
      </w:r>
    </w:p>
    <w:p>
      <w:pPr>
        <w:pStyle w:val="BodyText"/>
      </w:pPr>
      <w:r>
        <w:rPr>
          <w:bCs/>
          <w:b/>
        </w:rPr>
        <w:t xml:space="preserve">Electronic Payment Portal:</w:t>
      </w:r>
      <w:r>
        <w:t xml:space="preserve"> </w:t>
      </w:r>
      <w:r>
        <w:t xml:space="preserve">www.teacherprimarymiami.com/pay — Enter Invoice number TP-MIA-2025-00487.</w:t>
      </w:r>
    </w:p>
    <w:bookmarkEnd w:id="25"/>
    <w:bookmarkStart w:id="26" w:name="important-notes-regarding-this-invoice"/>
    <w:p>
      <w:pPr>
        <w:pStyle w:val="Heading3"/>
      </w:pPr>
      <w:r>
        <w:t xml:space="preserve">Important Notes Regarding This Invoice</w:t>
      </w:r>
    </w:p>
    <w:p>
      <w:pPr>
        <w:pStyle w:val="FirstParagraph"/>
      </w:pPr>
      <w:r>
        <w:t xml:space="preserve">1. This Invoice covers Teacher Primary services rendered exclusively within the United States Miami school district boundaries. All instructional hours were logged and verified by the Miami-Dade County Public Schools attendance system.</w:t>
      </w:r>
    </w:p>
    <w:p>
      <w:pPr>
        <w:pStyle w:val="BodyText"/>
      </w:pPr>
      <w:r>
        <w:t xml:space="preserve">2. The Teacher Primary bilingual curriculum development (Line Item 4) includes delivery of all digital and printed materials. No additional charges will apply for the first two years of program implementation in United States Miami schools.</w:t>
      </w:r>
    </w:p>
    <w:p>
      <w:pPr>
        <w:pStyle w:val="BodyText"/>
      </w:pPr>
      <w:r>
        <w:t xml:space="preserve">3. Late payments on this Invoice will incur a penalty of 1.5% per month as stipulated in Contract TP-MIA-CTR-2024-0031, Section 12.4, in compliance with Florida Statute Chapter 668.</w:t>
      </w:r>
    </w:p>
    <w:p>
      <w:pPr>
        <w:pStyle w:val="BodyText"/>
      </w:pPr>
      <w:r>
        <w:t xml:space="preserve">4. All Teacher Primary personnel listed on this Invoice hold valid Florida Department of Education certification for Primary Education (Grades K–5) and are in good standing with the United States Miami school district.</w:t>
      </w:r>
    </w:p>
    <w:bookmarkEnd w:id="26"/>
    <w:p>
      <w:pPr>
        <w:pStyle w:val="BodyText"/>
      </w:pPr>
      <w:r>
        <w:rPr>
          <w:bCs/>
          <w:b/>
        </w:rPr>
        <w:t xml:space="preserve">Teacher Primary Services LLC</w:t>
      </w:r>
      <w:r>
        <w:t xml:space="preserve"> </w:t>
      </w:r>
      <w:r>
        <w:t xml:space="preserve">— A Florida Limited Liability Company</w:t>
      </w:r>
    </w:p>
    <w:p>
      <w:pPr>
        <w:pStyle w:val="BodyText"/>
      </w:pPr>
      <w:r>
        <w:t xml:space="preserve">1200 Biscayne Boulevard, Suite 450, United States Miami, Florida 33132</w:t>
      </w:r>
    </w:p>
    <w:p>
      <w:pPr>
        <w:pStyle w:val="BodyText"/>
      </w:pPr>
      <w:r>
        <w:t xml:space="preserve">Registered Agent: Legal Services of Miami, LLC • FL LLC Registration No. L24-0088213</w:t>
      </w:r>
    </w:p>
    <w:p>
      <w:pPr>
        <w:pStyle w:val="BodyText"/>
      </w:pPr>
      <w:r>
        <w:t xml:space="preserve">This Invoice is valid for 90 days from the date of issue. Please retain this document for your financial records.</w:t>
      </w:r>
    </w:p>
    <w:p>
      <w:pPr>
        <w:pStyle w:val="BodyText"/>
      </w:pPr>
      <w:r>
        <w:t xml:space="preserve">© 2025 Teacher Primary Services LLC. All rights reserved. Invoice TP-MIA-2025-00487 — Generated June 15,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United States Miami</dc:title>
  <dc:creator/>
  <dc:language>en</dc:language>
  <cp:keywords/>
  <dcterms:created xsi:type="dcterms:W3CDTF">2026-10-10T07:36:23Z</dcterms:created>
  <dcterms:modified xsi:type="dcterms:W3CDTF">2026-10-10T07:36:23Z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