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iers-secondary-education-services"/>
    <w:p>
      <w:pPr>
        <w:pStyle w:val="Heading1"/>
      </w:pPr>
      <w:r>
        <w:t xml:space="preserve">Algiers Secondary Education Services</w:t>
      </w:r>
    </w:p>
    <w:p>
      <w:pPr>
        <w:pStyle w:val="FirstParagraph"/>
      </w:pPr>
      <w:r>
        <w:t xml:space="preserve">12, Rue Didouche Mourad, Hydra</w:t>
      </w:r>
    </w:p>
    <w:p>
      <w:pPr>
        <w:pStyle w:val="BodyText"/>
      </w:pPr>
      <w:r>
        <w:t xml:space="preserve">Algiers, 16000, Algeria</w:t>
      </w:r>
    </w:p>
    <w:p>
      <w:pPr>
        <w:pStyle w:val="BodyText"/>
      </w:pPr>
      <w:r>
        <w:t xml:space="preserve">Tel: +213 (0) 23 45 67 89</w:t>
      </w:r>
    </w:p>
    <w:p>
      <w:pPr>
        <w:pStyle w:val="BodyText"/>
      </w:pPr>
      <w:r>
        <w:t xml:space="preserve">Email: billing@algiers-secondary-ed.dz</w:t>
      </w:r>
    </w:p>
    <w:p>
      <w:pPr>
        <w:pStyle w:val="BodyText"/>
      </w:pPr>
      <w:r>
        <w:t xml:space="preserve">RC: 16/00-1234567 B 2024</w:t>
      </w:r>
    </w:p>
    <w:p>
      <w:pPr>
        <w:pStyle w:val="BodyText"/>
      </w:pPr>
      <w:r>
        <w:t xml:space="preserve">NIF: 001612345678901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Period:</w:t>
      </w:r>
      <w:r>
        <w:t xml:space="preserve"> </w:t>
      </w:r>
      <w:r>
        <w:t xml:space="preserve">May 2025 – June 2025</w:t>
      </w:r>
    </w:p>
    <w:p>
      <w:pPr>
        <w:pStyle w:val="BodyText"/>
      </w:pPr>
      <w:r>
        <w:t xml:space="preserve">Teacher Secondary</w:t>
      </w:r>
    </w:p>
    <w:bookmarkEnd w:id="21"/>
    <w:bookmarkStart w:id="22" w:name="service-provider"/>
    <w:p>
      <w:pPr>
        <w:pStyle w:val="Heading3"/>
      </w:pPr>
      <w:r>
        <w:t xml:space="preserve">Service Provider</w:t>
      </w:r>
    </w:p>
    <w:p>
      <w:pPr>
        <w:pStyle w:val="FirstParagraph"/>
      </w:pPr>
      <w:r>
        <w:rPr>
          <w:bCs/>
          <w:b/>
        </w:rPr>
        <w:t xml:space="preserve">Algiers Secondary Education Services</w:t>
      </w:r>
    </w:p>
    <w:p>
      <w:pPr>
        <w:pStyle w:val="BodyText"/>
      </w:pPr>
      <w:r>
        <w:t xml:space="preserve">12, Rue Didouche Mourad, Hydra</w:t>
      </w:r>
    </w:p>
    <w:p>
      <w:pPr>
        <w:pStyle w:val="BodyText"/>
      </w:pPr>
      <w:r>
        <w:t xml:space="preserve">Algiers, 16000, Algeria</w:t>
      </w:r>
    </w:p>
    <w:p>
      <w:pPr>
        <w:pStyle w:val="BodyText"/>
      </w:pPr>
      <w:r>
        <w:t xml:space="preserve">Bank: BNA – Algiers Central Branch</w:t>
      </w:r>
    </w:p>
    <w:p>
      <w:pPr>
        <w:pStyle w:val="BodyText"/>
      </w:pPr>
      <w:r>
        <w:t xml:space="preserve">IBAN: DZ00 0002 0000 1234 5678 9012 345</w:t>
      </w:r>
    </w:p>
    <w:p>
      <w:pPr>
        <w:pStyle w:val="BodyText"/>
      </w:pPr>
      <w:r>
        <w:t xml:space="preserve">SWIFT: BNAEDZAL</w:t>
      </w:r>
    </w:p>
    <w:bookmarkEnd w:id="22"/>
    <w:bookmarkStart w:id="23" w:name="billed-to"/>
    <w:p>
      <w:pPr>
        <w:pStyle w:val="Heading3"/>
      </w:pPr>
      <w:r>
        <w:t xml:space="preserve">Billed To</w:t>
      </w:r>
    </w:p>
    <w:p>
      <w:pPr>
        <w:pStyle w:val="FirstParagraph"/>
      </w:pPr>
      <w:r>
        <w:rPr>
          <w:bCs/>
          <w:b/>
        </w:rPr>
        <w:t xml:space="preserve">Lycée Frantz Fanon</w:t>
      </w:r>
    </w:p>
    <w:p>
      <w:pPr>
        <w:pStyle w:val="BodyText"/>
      </w:pPr>
      <w:r>
        <w:t xml:space="preserve">45, Boulevard Zighout Youcef</w:t>
      </w:r>
    </w:p>
    <w:p>
      <w:pPr>
        <w:pStyle w:val="BodyText"/>
      </w:pPr>
      <w:r>
        <w:t xml:space="preserve">El Biar, Algiers, 16020, Algeria</w:t>
      </w:r>
    </w:p>
    <w:p>
      <w:pPr>
        <w:pStyle w:val="BodyText"/>
      </w:pPr>
      <w:r>
        <w:t xml:space="preserve">Attn: Director of Administration</w:t>
      </w:r>
    </w:p>
    <w:p>
      <w:pPr>
        <w:pStyle w:val="BodyText"/>
      </w:pPr>
      <w:r>
        <w:t xml:space="preserve">Tel: +213 (0) 23 55 44 33</w:t>
      </w:r>
    </w:p>
    <w:p>
      <w:pPr>
        <w:pStyle w:val="BodyText"/>
      </w:pPr>
      <w:r>
        <w:t xml:space="preserve">Email: admin@lycee-fanon-alger.dz</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Subject Area</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Month</w:t>
            </w:r>
          </w:p>
        </w:tc>
      </w:tr>
      <w:tr>
        <w:tc>
          <w:tcPr/>
          <w:p>
            <w:pPr>
              <w:pStyle w:val="Compact"/>
              <w:jc w:val="left"/>
            </w:pPr>
            <w:r>
              <w:t xml:space="preserve">01</w:t>
            </w:r>
          </w:p>
        </w:tc>
        <w:tc>
          <w:tcPr/>
          <w:p>
            <w:pPr>
              <w:pStyle w:val="Compact"/>
              <w:jc w:val="left"/>
            </w:pPr>
            <w:r>
              <w:t xml:space="preserve">Teacher Secondary – Mathematics Instruction (Grades 9–10), including lesson planning, classroom delivery, and assessment preparation for the Algiers academic district</w:t>
            </w:r>
          </w:p>
        </w:tc>
        <w:tc>
          <w:tcPr/>
          <w:p>
            <w:pPr>
              <w:pStyle w:val="Compact"/>
              <w:jc w:val="left"/>
            </w:pPr>
            <w:r>
              <w:t xml:space="preserve">Mathematics</w:t>
            </w:r>
          </w:p>
        </w:tc>
        <w:tc>
          <w:tcPr/>
          <w:p>
            <w:pPr>
              <w:pStyle w:val="Compact"/>
              <w:jc w:val="left"/>
            </w:pPr>
            <w:r>
              <w:t xml:space="preserve">84</w:t>
            </w:r>
          </w:p>
        </w:tc>
        <w:tc>
          <w:tcPr/>
          <w:p>
            <w:pPr>
              <w:pStyle w:val="Compact"/>
              <w:jc w:val="left"/>
            </w:pPr>
            <w:r>
              <w:t xml:space="preserve">1,200</w:t>
            </w:r>
          </w:p>
        </w:tc>
        <w:tc>
          <w:tcPr/>
          <w:p>
            <w:pPr>
              <w:pStyle w:val="Compact"/>
              <w:jc w:val="left"/>
            </w:pPr>
            <w:r>
              <w:t xml:space="preserve">100,800</w:t>
            </w:r>
          </w:p>
        </w:tc>
        <w:tc>
          <w:tcPr/>
          <w:p>
            <w:pPr>
              <w:pStyle w:val="Compact"/>
              <w:jc w:val="left"/>
            </w:pPr>
            <w:r>
              <w:t xml:space="preserve">May 2025</w:t>
            </w:r>
          </w:p>
        </w:tc>
      </w:tr>
      <w:tr>
        <w:tc>
          <w:tcPr/>
          <w:p>
            <w:pPr>
              <w:pStyle w:val="Compact"/>
              <w:jc w:val="left"/>
            </w:pPr>
            <w:r>
              <w:t xml:space="preserve">02</w:t>
            </w:r>
          </w:p>
        </w:tc>
        <w:tc>
          <w:tcPr/>
          <w:p>
            <w:pPr>
              <w:pStyle w:val="Compact"/>
              <w:jc w:val="left"/>
            </w:pPr>
            <w:r>
              <w:t xml:space="preserve">Teacher Secondary – Physics and Chemistry Laboratory Supervision, practical sessions, and safety compliance for secondary students in Algiers</w:t>
            </w:r>
          </w:p>
        </w:tc>
        <w:tc>
          <w:tcPr/>
          <w:p>
            <w:pPr>
              <w:pStyle w:val="Compact"/>
              <w:jc w:val="left"/>
            </w:pPr>
            <w:r>
              <w:t xml:space="preserve">Physics/Chemistry</w:t>
            </w:r>
          </w:p>
        </w:tc>
        <w:tc>
          <w:tcPr/>
          <w:p>
            <w:pPr>
              <w:pStyle w:val="Compact"/>
              <w:jc w:val="left"/>
            </w:pPr>
            <w:r>
              <w:t xml:space="preserve">42</w:t>
            </w:r>
          </w:p>
        </w:tc>
        <w:tc>
          <w:tcPr/>
          <w:p>
            <w:pPr>
              <w:pStyle w:val="Compact"/>
              <w:jc w:val="left"/>
            </w:pPr>
            <w:r>
              <w:t xml:space="preserve">1,500</w:t>
            </w:r>
          </w:p>
        </w:tc>
        <w:tc>
          <w:tcPr/>
          <w:p>
            <w:pPr>
              <w:pStyle w:val="Compact"/>
              <w:jc w:val="left"/>
            </w:pPr>
            <w:r>
              <w:t xml:space="preserve">63,000</w:t>
            </w:r>
          </w:p>
        </w:tc>
        <w:tc>
          <w:tcPr/>
          <w:p>
            <w:pPr>
              <w:pStyle w:val="Compact"/>
              <w:jc w:val="left"/>
            </w:pPr>
            <w:r>
              <w:t xml:space="preserve">May 2025</w:t>
            </w:r>
          </w:p>
        </w:tc>
      </w:tr>
      <w:tr>
        <w:tc>
          <w:tcPr/>
          <w:p>
            <w:pPr>
              <w:pStyle w:val="Compact"/>
              <w:jc w:val="left"/>
            </w:pPr>
            <w:r>
              <w:t xml:space="preserve">03</w:t>
            </w:r>
          </w:p>
        </w:tc>
        <w:tc>
          <w:tcPr/>
          <w:p>
            <w:pPr>
              <w:pStyle w:val="Compact"/>
              <w:jc w:val="left"/>
            </w:pPr>
            <w:r>
              <w:t xml:space="preserve">Teacher Secondary – French Language and Literature Instruction, including oral examinations, written composition grading, and curriculum alignment with the Algerian national secondary education framework</w:t>
            </w:r>
          </w:p>
        </w:tc>
        <w:tc>
          <w:tcPr/>
          <w:p>
            <w:pPr>
              <w:pStyle w:val="Compact"/>
              <w:jc w:val="left"/>
            </w:pPr>
            <w:r>
              <w:t xml:space="preserve">French</w:t>
            </w:r>
          </w:p>
        </w:tc>
        <w:tc>
          <w:tcPr/>
          <w:p>
            <w:pPr>
              <w:pStyle w:val="Compact"/>
              <w:jc w:val="left"/>
            </w:pPr>
            <w:r>
              <w:t xml:space="preserve">70</w:t>
            </w:r>
          </w:p>
        </w:tc>
        <w:tc>
          <w:tcPr/>
          <w:p>
            <w:pPr>
              <w:pStyle w:val="Compact"/>
              <w:jc w:val="left"/>
            </w:pPr>
            <w:r>
              <w:t xml:space="preserve">1,100</w:t>
            </w:r>
          </w:p>
        </w:tc>
        <w:tc>
          <w:tcPr/>
          <w:p>
            <w:pPr>
              <w:pStyle w:val="Compact"/>
              <w:jc w:val="left"/>
            </w:pPr>
            <w:r>
              <w:t xml:space="preserve">77,000</w:t>
            </w:r>
          </w:p>
        </w:tc>
        <w:tc>
          <w:tcPr/>
          <w:p>
            <w:pPr>
              <w:pStyle w:val="Compact"/>
              <w:jc w:val="left"/>
            </w:pPr>
            <w:r>
              <w:t xml:space="preserve">May 2025</w:t>
            </w:r>
          </w:p>
        </w:tc>
      </w:tr>
      <w:tr>
        <w:tc>
          <w:tcPr/>
          <w:p>
            <w:pPr>
              <w:pStyle w:val="Compact"/>
              <w:jc w:val="left"/>
            </w:pPr>
            <w:r>
              <w:t xml:space="preserve">04</w:t>
            </w:r>
          </w:p>
        </w:tc>
        <w:tc>
          <w:tcPr/>
          <w:p>
            <w:pPr>
              <w:pStyle w:val="Compact"/>
              <w:jc w:val="left"/>
            </w:pPr>
            <w:r>
              <w:t xml:space="preserve">Teacher Secondary – Mathematics Instruction (Grades 11–12, Baccalauréat preparation), intensive review sessions, and mock examination administration in Algiers</w:t>
            </w:r>
          </w:p>
        </w:tc>
        <w:tc>
          <w:tcPr/>
          <w:p>
            <w:pPr>
              <w:pStyle w:val="Compact"/>
              <w:jc w:val="left"/>
            </w:pPr>
            <w:r>
              <w:t xml:space="preserve">Mathematics</w:t>
            </w:r>
          </w:p>
        </w:tc>
        <w:tc>
          <w:tcPr/>
          <w:p>
            <w:pPr>
              <w:pStyle w:val="Compact"/>
              <w:jc w:val="left"/>
            </w:pPr>
            <w:r>
              <w:t xml:space="preserve">84</w:t>
            </w:r>
          </w:p>
        </w:tc>
        <w:tc>
          <w:tcPr/>
          <w:p>
            <w:pPr>
              <w:pStyle w:val="Compact"/>
              <w:jc w:val="left"/>
            </w:pPr>
            <w:r>
              <w:t xml:space="preserve">1,200</w:t>
            </w:r>
          </w:p>
        </w:tc>
        <w:tc>
          <w:tcPr/>
          <w:p>
            <w:pPr>
              <w:pStyle w:val="Compact"/>
              <w:jc w:val="left"/>
            </w:pPr>
            <w:r>
              <w:t xml:space="preserve">100,800</w:t>
            </w:r>
          </w:p>
        </w:tc>
        <w:tc>
          <w:tcPr/>
          <w:p>
            <w:pPr>
              <w:pStyle w:val="Compact"/>
              <w:jc w:val="left"/>
            </w:pPr>
            <w:r>
              <w:t xml:space="preserve">June 2025</w:t>
            </w:r>
          </w:p>
        </w:tc>
      </w:tr>
      <w:tr>
        <w:tc>
          <w:tcPr/>
          <w:p>
            <w:pPr>
              <w:pStyle w:val="Compact"/>
              <w:jc w:val="left"/>
            </w:pPr>
            <w:r>
              <w:t xml:space="preserve">05</w:t>
            </w:r>
          </w:p>
        </w:tc>
        <w:tc>
          <w:tcPr/>
          <w:p>
            <w:pPr>
              <w:pStyle w:val="Compact"/>
              <w:jc w:val="left"/>
            </w:pPr>
            <w:r>
              <w:t xml:space="preserve">Teacher Secondary – Physics and Chemistry Laboratory Supervision, Baccalauréat practical exam preparation, and equipment maintenance coordination for the Algiers secondary school network</w:t>
            </w:r>
          </w:p>
        </w:tc>
        <w:tc>
          <w:tcPr/>
          <w:p>
            <w:pPr>
              <w:pStyle w:val="Compact"/>
              <w:jc w:val="left"/>
            </w:pPr>
            <w:r>
              <w:t xml:space="preserve">Physics/Chemistry</w:t>
            </w:r>
          </w:p>
        </w:tc>
        <w:tc>
          <w:tcPr/>
          <w:p>
            <w:pPr>
              <w:pStyle w:val="Compact"/>
              <w:jc w:val="left"/>
            </w:pPr>
            <w:r>
              <w:t xml:space="preserve">42</w:t>
            </w:r>
          </w:p>
        </w:tc>
        <w:tc>
          <w:tcPr/>
          <w:p>
            <w:pPr>
              <w:pStyle w:val="Compact"/>
              <w:jc w:val="left"/>
            </w:pPr>
            <w:r>
              <w:t xml:space="preserve">1,500</w:t>
            </w:r>
          </w:p>
        </w:tc>
        <w:tc>
          <w:tcPr/>
          <w:p>
            <w:pPr>
              <w:pStyle w:val="Compact"/>
              <w:jc w:val="left"/>
            </w:pPr>
            <w:r>
              <w:t xml:space="preserve">63,000</w:t>
            </w:r>
          </w:p>
        </w:tc>
        <w:tc>
          <w:tcPr/>
          <w:p>
            <w:pPr>
              <w:pStyle w:val="Compact"/>
              <w:jc w:val="left"/>
            </w:pPr>
            <w:r>
              <w:t xml:space="preserve">June 2025</w:t>
            </w:r>
          </w:p>
        </w:tc>
      </w:tr>
      <w:tr>
        <w:tc>
          <w:tcPr/>
          <w:p>
            <w:pPr>
              <w:pStyle w:val="Compact"/>
              <w:jc w:val="left"/>
            </w:pPr>
            <w:r>
              <w:t xml:space="preserve">06</w:t>
            </w:r>
          </w:p>
        </w:tc>
        <w:tc>
          <w:tcPr/>
          <w:p>
            <w:pPr>
              <w:pStyle w:val="Compact"/>
              <w:jc w:val="left"/>
            </w:pPr>
            <w:r>
              <w:t xml:space="preserve">Teacher Secondary – French Language and Literature Instruction, Baccalauréat essay preparation, oral defense coaching, and final assessment moderation for secondary students in Algiers, Algeria</w:t>
            </w:r>
          </w:p>
        </w:tc>
        <w:tc>
          <w:tcPr/>
          <w:p>
            <w:pPr>
              <w:pStyle w:val="Compact"/>
              <w:jc w:val="left"/>
            </w:pPr>
            <w:r>
              <w:t xml:space="preserve">French</w:t>
            </w:r>
          </w:p>
        </w:tc>
        <w:tc>
          <w:tcPr/>
          <w:p>
            <w:pPr>
              <w:pStyle w:val="Compact"/>
              <w:jc w:val="left"/>
            </w:pPr>
            <w:r>
              <w:t xml:space="preserve">70</w:t>
            </w:r>
          </w:p>
        </w:tc>
        <w:tc>
          <w:tcPr/>
          <w:p>
            <w:pPr>
              <w:pStyle w:val="Compact"/>
              <w:jc w:val="left"/>
            </w:pPr>
            <w:r>
              <w:t xml:space="preserve">1,100</w:t>
            </w:r>
          </w:p>
        </w:tc>
        <w:tc>
          <w:tcPr/>
          <w:p>
            <w:pPr>
              <w:pStyle w:val="Compact"/>
              <w:jc w:val="left"/>
            </w:pPr>
            <w:r>
              <w:t xml:space="preserve">77,000</w:t>
            </w:r>
          </w:p>
        </w:tc>
        <w:tc>
          <w:tcPr/>
          <w:p>
            <w:pPr>
              <w:pStyle w:val="Compact"/>
              <w:jc w:val="left"/>
            </w:pPr>
            <w:r>
              <w:t xml:space="preserve">June 2025</w:t>
            </w:r>
          </w:p>
        </w:tc>
      </w:tr>
      <w:tr>
        <w:tc>
          <w:tcPr/>
          <w:p>
            <w:pPr>
              <w:pStyle w:val="Compact"/>
              <w:jc w:val="left"/>
            </w:pPr>
            <w:r>
              <w:t xml:space="preserve">07</w:t>
            </w:r>
          </w:p>
        </w:tc>
        <w:tc>
          <w:tcPr/>
          <w:p>
            <w:pPr>
              <w:pStyle w:val="Compact"/>
              <w:jc w:val="left"/>
            </w:pPr>
            <w:r>
              <w:t xml:space="preserve">Teacher Secondary – Professional Development and Pedagogical Training Workshop for secondary school faculty, conducted at the Algiers Regional Education Directorate, covering updated curriculum methodologies and digital teaching tools</w:t>
            </w:r>
          </w:p>
        </w:tc>
        <w:tc>
          <w:tcPr/>
          <w:p>
            <w:pPr>
              <w:pStyle w:val="Compact"/>
              <w:jc w:val="left"/>
            </w:pPr>
            <w:r>
              <w:t xml:space="preserve">Training</w:t>
            </w:r>
          </w:p>
        </w:tc>
        <w:tc>
          <w:tcPr/>
          <w:p>
            <w:pPr>
              <w:pStyle w:val="Compact"/>
              <w:jc w:val="left"/>
            </w:pPr>
            <w:r>
              <w:t xml:space="preserve">16</w:t>
            </w:r>
          </w:p>
        </w:tc>
        <w:tc>
          <w:tcPr/>
          <w:p>
            <w:pPr>
              <w:pStyle w:val="Compact"/>
              <w:jc w:val="left"/>
            </w:pPr>
            <w:r>
              <w:t xml:space="preserve">2,000</w:t>
            </w:r>
          </w:p>
        </w:tc>
        <w:tc>
          <w:tcPr/>
          <w:p>
            <w:pPr>
              <w:pStyle w:val="Compact"/>
              <w:jc w:val="left"/>
            </w:pPr>
            <w:r>
              <w:t xml:space="preserve">32,000</w:t>
            </w:r>
          </w:p>
        </w:tc>
        <w:tc>
          <w:tcPr/>
          <w:p>
            <w:pPr>
              <w:pStyle w:val="Compact"/>
              <w:jc w:val="left"/>
            </w:pPr>
            <w:r>
              <w:t xml:space="preserve">June 2025</w:t>
            </w:r>
          </w:p>
        </w:tc>
      </w:tr>
      <w:tr>
        <w:tc>
          <w:tcPr/>
          <w:p>
            <w:pPr>
              <w:pStyle w:val="Compact"/>
              <w:jc w:val="left"/>
            </w:pPr>
            <w:r>
              <w:t xml:space="preserve">08</w:t>
            </w:r>
          </w:p>
        </w:tc>
        <w:tc>
          <w:tcPr/>
          <w:p>
            <w:pPr>
              <w:pStyle w:val="Compact"/>
              <w:jc w:val="left"/>
            </w:pPr>
            <w:r>
              <w:t xml:space="preserve">Teacher Secondary – Administrative Support: Student record management, attendance reporting, parent-teacher conference coordination, and end-of-term report card preparation for the Algiers secondary education cycle</w:t>
            </w:r>
          </w:p>
        </w:tc>
        <w:tc>
          <w:tcPr/>
          <w:p>
            <w:pPr>
              <w:pStyle w:val="Compact"/>
              <w:jc w:val="left"/>
            </w:pPr>
            <w:r>
              <w:t xml:space="preserve">Administration</w:t>
            </w:r>
          </w:p>
        </w:tc>
        <w:tc>
          <w:tcPr/>
          <w:p>
            <w:pPr>
              <w:pStyle w:val="Compact"/>
              <w:jc w:val="left"/>
            </w:pPr>
            <w:r>
              <w:t xml:space="preserve">24</w:t>
            </w:r>
          </w:p>
        </w:tc>
        <w:tc>
          <w:tcPr/>
          <w:p>
            <w:pPr>
              <w:pStyle w:val="Compact"/>
              <w:jc w:val="left"/>
            </w:pPr>
            <w:r>
              <w:t xml:space="preserve">800</w:t>
            </w:r>
          </w:p>
        </w:tc>
        <w:tc>
          <w:tcPr/>
          <w:p>
            <w:pPr>
              <w:pStyle w:val="Compact"/>
              <w:jc w:val="left"/>
            </w:pPr>
            <w:r>
              <w:t xml:space="preserve">19,200</w:t>
            </w:r>
          </w:p>
        </w:tc>
        <w:tc>
          <w:tcPr/>
          <w:p>
            <w:pPr>
              <w:pStyle w:val="Compact"/>
              <w:jc w:val="left"/>
            </w:pPr>
            <w:r>
              <w:t xml:space="preserve">May–Jun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532,800.00 DZD</w:t>
            </w:r>
          </w:p>
        </w:tc>
      </w:tr>
      <w:tr>
        <w:tc>
          <w:tcPr/>
          <w:p>
            <w:pPr>
              <w:pStyle w:val="Compact"/>
              <w:jc w:val="left"/>
            </w:pPr>
            <w:r>
              <w:t xml:space="preserve">VAT (19% – Algerian Tax Code)</w:t>
            </w:r>
          </w:p>
        </w:tc>
        <w:tc>
          <w:tcPr/>
          <w:p>
            <w:pPr>
              <w:pStyle w:val="Compact"/>
              <w:jc w:val="left"/>
            </w:pPr>
            <w:r>
              <w:t xml:space="preserve">101,232.00 DZD</w:t>
            </w:r>
          </w:p>
        </w:tc>
      </w:tr>
      <w:tr>
        <w:tc>
          <w:tcPr/>
          <w:p>
            <w:pPr>
              <w:pStyle w:val="Compact"/>
              <w:jc w:val="left"/>
            </w:pPr>
            <w:r>
              <w:t xml:space="preserve">Local Transport Allowance (Algiers District)</w:t>
            </w:r>
          </w:p>
        </w:tc>
        <w:tc>
          <w:tcPr/>
          <w:p>
            <w:pPr>
              <w:pStyle w:val="Compact"/>
              <w:jc w:val="left"/>
            </w:pPr>
            <w:r>
              <w:t xml:space="preserve">12,500.00 DZD</w:t>
            </w:r>
          </w:p>
        </w:tc>
      </w:tr>
      <w:tr>
        <w:tc>
          <w:tcPr/>
          <w:p>
            <w:pPr>
              <w:pStyle w:val="Compact"/>
              <w:jc w:val="left"/>
            </w:pPr>
            <w:r>
              <w:t xml:space="preserve">Discount (Early Payment – 5%)</w:t>
            </w:r>
          </w:p>
        </w:tc>
        <w:tc>
          <w:tcPr/>
          <w:p>
            <w:pPr>
              <w:pStyle w:val="Compact"/>
              <w:jc w:val="left"/>
            </w:pPr>
            <w:r>
              <w:t xml:space="preserve">-26,640.00 DZD</w:t>
            </w:r>
          </w:p>
        </w:tc>
      </w:tr>
      <w:tr>
        <w:tc>
          <w:tcPr/>
          <w:p>
            <w:pPr>
              <w:pStyle w:val="Compact"/>
              <w:jc w:val="left"/>
            </w:pPr>
            <w:r>
              <w:t xml:space="preserve">Grand Total Due</w:t>
            </w:r>
          </w:p>
        </w:tc>
        <w:tc>
          <w:tcPr/>
          <w:p>
            <w:pPr>
              <w:pStyle w:val="Compact"/>
              <w:jc w:val="left"/>
            </w:pPr>
            <w:r>
              <w:t xml:space="preserve">619,892.00 DZD</w:t>
            </w:r>
          </w:p>
        </w:tc>
      </w:tr>
    </w:tbl>
    <w:bookmarkStart w:id="24" w:name="payment-terms-and-instructions"/>
    <w:p>
      <w:pPr>
        <w:pStyle w:val="Heading3"/>
      </w:pPr>
      <w:r>
        <w:t xml:space="preserve">Payment Terms and Instructions</w:t>
      </w:r>
    </w:p>
    <w:p>
      <w:pPr>
        <w:pStyle w:val="FirstParagraph"/>
      </w:pPr>
      <w:r>
        <w:t xml:space="preserve">This invoice for Teacher Secondary services rendered in Algiers, Algeria, is payable within fifteen (15) calendar days from the date of issuance. Payment shall be made via bank transfer to the account details specified above (BNA – Algiers Central Branch, IBAN: DZ00 0002 0000 1234 5678 9012 345). Please reference Invoice No. INV-2025-ALG-00472 in all correspondence and remittance advices. Late payments exceeding the due date of 30 June 2025 shall incur a penalty of 1.5% per month in accordance with Algerian commercial law (Code de Commerce, Article 1234). All amounts are denominated in Algerian Dinars (DZD) and are subject to the applicable 19% Value Added Tax as stipulated by the Algerian General Tax Code (Code Général des Impôts).</w:t>
      </w:r>
    </w:p>
    <w:bookmarkEnd w:id="24"/>
    <w:bookmarkStart w:id="25" w:name="notes-and-terms-of-service"/>
    <w:p>
      <w:pPr>
        <w:pStyle w:val="Heading3"/>
      </w:pPr>
      <w:r>
        <w:t xml:space="preserve">Notes and Terms of Service</w:t>
      </w:r>
    </w:p>
    <w:p>
      <w:pPr>
        <w:pStyle w:val="FirstParagraph"/>
      </w:pPr>
      <w:r>
        <w:t xml:space="preserve">1. All Teacher Secondary services described in this invoice were delivered in compliance with the Algerian Ministry of National Education's regulations governing secondary education (Enseignement Secondaire) in the Algiers wilaya.</w:t>
      </w:r>
    </w:p>
    <w:p>
      <w:pPr>
        <w:pStyle w:val="BodyText"/>
      </w:pPr>
      <w:r>
        <w:t xml:space="preserve">2. The Teacher Secondary personnel engaged under this contract hold valid certifications issued by the Algerian National Institute of Education Sciences (INFS) and are registered with the Algiers Regional Education Directorate.</w:t>
      </w:r>
    </w:p>
    <w:p>
      <w:pPr>
        <w:pStyle w:val="BodyText"/>
      </w:pPr>
      <w:r>
        <w:t xml:space="preserve">3. This invoice covers the full academic period from 1 May 2025 to 30 June 2025. Any additional services, overtime, or emergency Baccalauréat preparation sessions beyond the contracted hours will be invoiced separately.</w:t>
      </w:r>
    </w:p>
    <w:p>
      <w:pPr>
        <w:pStyle w:val="BodyText"/>
      </w:pPr>
      <w:r>
        <w:t xml:space="preserve">4. The service provider reserves the right to suspend Teacher Secondary services if payment is not received within thirty (30) days of the due date, in accordance with the contractual agreement signed on 1 September 2024 in Algiers, Algeria.</w:t>
      </w:r>
    </w:p>
    <w:p>
      <w:pPr>
        <w:pStyle w:val="BodyText"/>
      </w:pPr>
      <w:r>
        <w:t xml:space="preserve">5. All disputes arising from this invoice shall be resolved under the jurisdiction of the Commercial Court of Algiers, Algeria, in accordance with applicable Algerian law.</w:t>
      </w:r>
    </w:p>
    <w:p>
      <w:pPr>
        <w:pStyle w:val="BodyText"/>
      </w:pPr>
      <w:r>
        <w:t xml:space="preserve">6. This document constitutes a valid fiscal invoice (Facture) under Algerian tax regulations and must be retained by the recipient for a minimum period of ten (10) years as required by the Algerian Commercial Code.</w:t>
      </w:r>
    </w:p>
    <w:bookmarkEnd w:id="25"/>
    <w:p>
      <w:pPr>
        <w:pStyle w:val="BodyText"/>
      </w:pPr>
      <w:r>
        <w:rPr>
          <w:bCs/>
          <w:b/>
        </w:rPr>
        <w:t xml:space="preserve">Algiers Secondary Education Services</w:t>
      </w:r>
      <w:r>
        <w:t xml:space="preserve"> </w:t>
      </w:r>
      <w:r>
        <w:t xml:space="preserve">– Providing quality Teacher Secondary instruction across Algiers, Algeria since 2010.</w:t>
      </w:r>
    </w:p>
    <w:p>
      <w:pPr>
        <w:pStyle w:val="BodyText"/>
      </w:pPr>
      <w:r>
        <w:t xml:space="preserve">Registered in the Commercial Register of Algiers – RC: 16/00-1234567 B 2024 | NIF: 001612345678901 | NIS: 001612345678901</w:t>
      </w:r>
    </w:p>
    <w:p>
      <w:pPr>
        <w:pStyle w:val="BodyText"/>
      </w:pPr>
      <w:r>
        <w:t xml:space="preserve">This invoice was generated electronically and is valid without a physical signature in accordance with Algerian electronic commerce regulations.</w:t>
      </w:r>
    </w:p>
    <w:p>
      <w:pPr>
        <w:pStyle w:val="BodyText"/>
      </w:pPr>
      <w:r>
        <w:t xml:space="preserve">Thank you for choosing our Teacher Secondary services in Algiers, Algeria. We are committed to excellence in secondary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Algeria Algiers</dc:title>
  <dc:creator/>
  <dc:language>en</dc:language>
  <cp:keywords/>
  <dcterms:created xsi:type="dcterms:W3CDTF">2026-10-10T02:41:10Z</dcterms:created>
  <dcterms:modified xsi:type="dcterms:W3CDTF">2026-10-10T02:41:10Z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