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INVOICE</w:t>
      </w:r>
    </w:p>
    <w:p>
      <w:pPr>
        <w:pStyle w:val="BodyText"/>
      </w:pPr>
      <w:r>
        <w:t xml:space="preserve">Professional Educational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INV-BA-2025-0047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service-provider-teacher-secondary"/>
    <w:p>
      <w:pPr>
        <w:pStyle w:val="Heading4"/>
      </w:pPr>
      <w:r>
        <w:t xml:space="preserve">Service Provider (Teacher Secondary)</w:t>
      </w:r>
    </w:p>
    <w:p>
      <w:pPr>
        <w:pStyle w:val="FirstParagraph"/>
      </w:pPr>
      <w:r>
        <w:rPr>
          <w:bCs/>
          <w:b/>
        </w:rPr>
        <w:t xml:space="preserve">Name:</w:t>
      </w:r>
      <w:r>
        <w:t xml:space="preserve"> </w:t>
      </w:r>
      <w:r>
        <w:t xml:space="preserve">María Elena Rodríguez Fernández</w:t>
      </w:r>
    </w:p>
    <w:p>
      <w:pPr>
        <w:pStyle w:val="BodyText"/>
      </w:pPr>
      <w:r>
        <w:rPr>
          <w:bCs/>
          <w:b/>
        </w:rPr>
        <w:t xml:space="preserve">Professional Title:</w:t>
      </w:r>
      <w:r>
        <w:t xml:space="preserve"> </w:t>
      </w:r>
      <w:r>
        <w:t xml:space="preserve">Teacher Secondary – Licensed Educator</w:t>
      </w:r>
    </w:p>
    <w:p>
      <w:pPr>
        <w:pStyle w:val="BodyText"/>
      </w:pPr>
      <w:r>
        <w:rPr>
          <w:bCs/>
          <w:b/>
        </w:rPr>
        <w:t xml:space="preserve">CUIT:</w:t>
      </w:r>
      <w:r>
        <w:t xml:space="preserve"> </w:t>
      </w:r>
      <w:r>
        <w:t xml:space="preserve">27-12345678-9</w:t>
      </w:r>
    </w:p>
    <w:p>
      <w:pPr>
        <w:pStyle w:val="BodyText"/>
      </w:pPr>
      <w:r>
        <w:rPr>
          <w:bCs/>
          <w:b/>
        </w:rPr>
        <w:t xml:space="preserve">Address:</w:t>
      </w:r>
      <w:r>
        <w:t xml:space="preserve"> </w:t>
      </w:r>
      <w:r>
        <w:t xml:space="preserve">Av. Corrientes 2450, Piso 3, Dto. 12</w:t>
      </w:r>
    </w:p>
    <w:p>
      <w:pPr>
        <w:pStyle w:val="BodyText"/>
      </w:pPr>
      <w:r>
        <w:rPr>
          <w:bCs/>
          <w:b/>
        </w:rPr>
        <w:t xml:space="preserve">City:</w:t>
      </w:r>
      <w:r>
        <w:t xml:space="preserve"> </w:t>
      </w:r>
      <w:r>
        <w:t xml:space="preserve">Buenos Aires, C1043AAE</w:t>
      </w:r>
    </w:p>
    <w:p>
      <w:pPr>
        <w:pStyle w:val="BodyText"/>
      </w:pPr>
      <w:r>
        <w:rPr>
          <w:bCs/>
          <w:b/>
        </w:rPr>
        <w:t xml:space="preserve">Province:</w:t>
      </w:r>
      <w:r>
        <w:t xml:space="preserve"> </w:t>
      </w:r>
      <w:r>
        <w:t xml:space="preserve">Ciudad Autónoma de Buenos Aires</w:t>
      </w:r>
    </w:p>
    <w:p>
      <w:pPr>
        <w:pStyle w:val="BodyText"/>
      </w:pPr>
      <w:r>
        <w:rPr>
          <w:bCs/>
          <w:b/>
        </w:rPr>
        <w:t xml:space="preserve">Country:</w:t>
      </w:r>
      <w:r>
        <w:t xml:space="preserve"> </w:t>
      </w:r>
      <w:r>
        <w:t xml:space="preserve">Argentina</w:t>
      </w:r>
    </w:p>
    <w:p>
      <w:pPr>
        <w:pStyle w:val="BodyText"/>
      </w:pPr>
      <w:r>
        <w:rPr>
          <w:bCs/>
          <w:b/>
        </w:rPr>
        <w:t xml:space="preserve">Email:</w:t>
      </w:r>
      <w:r>
        <w:t xml:space="preserve"> </w:t>
      </w:r>
      <w:r>
        <w:t xml:space="preserve">mrodriguez.educacion@ba.edu.ar</w:t>
      </w:r>
    </w:p>
    <w:p>
      <w:pPr>
        <w:pStyle w:val="BodyText"/>
      </w:pPr>
      <w:r>
        <w:rPr>
          <w:bCs/>
          <w:b/>
        </w:rPr>
        <w:t xml:space="preserve">Phone:</w:t>
      </w:r>
      <w:r>
        <w:t xml:space="preserve"> </w:t>
      </w:r>
      <w:r>
        <w:t xml:space="preserve">+54 11 4321-5678</w:t>
      </w:r>
    </w:p>
    <w:bookmarkEnd w:id="21"/>
    <w:bookmarkStart w:id="22" w:name="billed-to-client"/>
    <w:p>
      <w:pPr>
        <w:pStyle w:val="Heading4"/>
      </w:pPr>
      <w:r>
        <w:t xml:space="preserve">Billed To (Client)</w:t>
      </w:r>
    </w:p>
    <w:p>
      <w:pPr>
        <w:pStyle w:val="FirstParagraph"/>
      </w:pPr>
      <w:r>
        <w:rPr>
          <w:bCs/>
          <w:b/>
        </w:rPr>
        <w:t xml:space="preserve">Organization:</w:t>
      </w:r>
      <w:r>
        <w:t xml:space="preserve"> </w:t>
      </w:r>
      <w:r>
        <w:t xml:space="preserve">Instituto Educativo del Sur S.A.</w:t>
      </w:r>
    </w:p>
    <w:p>
      <w:pPr>
        <w:pStyle w:val="BodyText"/>
      </w:pPr>
      <w:r>
        <w:rPr>
          <w:bCs/>
          <w:b/>
        </w:rPr>
        <w:t xml:space="preserve">CUIT:</w:t>
      </w:r>
      <w:r>
        <w:t xml:space="preserve"> </w:t>
      </w:r>
      <w:r>
        <w:t xml:space="preserve">30-76543210-8</w:t>
      </w:r>
    </w:p>
    <w:p>
      <w:pPr>
        <w:pStyle w:val="BodyText"/>
      </w:pPr>
      <w:r>
        <w:rPr>
          <w:bCs/>
          <w:b/>
        </w:rPr>
        <w:t xml:space="preserve">Address:</w:t>
      </w:r>
      <w:r>
        <w:t xml:space="preserve"> </w:t>
      </w:r>
      <w:r>
        <w:t xml:space="preserve">Calle 25 de Mayo 1890, Piso 5</w:t>
      </w:r>
    </w:p>
    <w:p>
      <w:pPr>
        <w:pStyle w:val="BodyText"/>
      </w:pPr>
      <w:r>
        <w:rPr>
          <w:bCs/>
          <w:b/>
        </w:rPr>
        <w:t xml:space="preserve">City:</w:t>
      </w:r>
      <w:r>
        <w:t xml:space="preserve"> </w:t>
      </w:r>
      <w:r>
        <w:t xml:space="preserve">Buenos Aires, C1002AAE</w:t>
      </w:r>
    </w:p>
    <w:p>
      <w:pPr>
        <w:pStyle w:val="BodyText"/>
      </w:pPr>
      <w:r>
        <w:rPr>
          <w:bCs/>
          <w:b/>
        </w:rPr>
        <w:t xml:space="preserve">Province:</w:t>
      </w:r>
      <w:r>
        <w:t xml:space="preserve"> </w:t>
      </w:r>
      <w:r>
        <w:t xml:space="preserve">Ciudad Autónoma de Buenos Aires</w:t>
      </w:r>
    </w:p>
    <w:p>
      <w:pPr>
        <w:pStyle w:val="BodyText"/>
      </w:pPr>
      <w:r>
        <w:rPr>
          <w:bCs/>
          <w:b/>
        </w:rPr>
        <w:t xml:space="preserve">Country:</w:t>
      </w:r>
      <w:r>
        <w:t xml:space="preserve"> </w:t>
      </w:r>
      <w:r>
        <w:t xml:space="preserve">Argentina</w:t>
      </w:r>
    </w:p>
    <w:p>
      <w:pPr>
        <w:pStyle w:val="BodyText"/>
      </w:pPr>
      <w:r>
        <w:rPr>
          <w:bCs/>
          <w:b/>
        </w:rPr>
        <w:t xml:space="preserve">Attn:</w:t>
      </w:r>
      <w:r>
        <w:t xml:space="preserve"> </w:t>
      </w:r>
      <w:r>
        <w:t xml:space="preserve">Lic. Carlos Gutiérrez – Director Académico</w:t>
      </w:r>
    </w:p>
    <w:p>
      <w:pPr>
        <w:pStyle w:val="BodyText"/>
      </w:pPr>
      <w:r>
        <w:rPr>
          <w:bCs/>
          <w:b/>
        </w:rPr>
        <w:t xml:space="preserve">Email:</w:t>
      </w:r>
      <w:r>
        <w:t xml:space="preserve"> </w:t>
      </w:r>
      <w:r>
        <w:t xml:space="preserve">direccion@institutosur.edu.ar</w:t>
      </w:r>
    </w:p>
    <w:p>
      <w:pPr>
        <w:pStyle w:val="BodyText"/>
      </w:pPr>
      <w:r>
        <w:rPr>
          <w:bCs/>
          <w:b/>
        </w:rPr>
        <w:t xml:space="preserve">Phone:</w:t>
      </w:r>
      <w:r>
        <w:t xml:space="preserve"> </w:t>
      </w:r>
      <w:r>
        <w:t xml:space="preserve">+54 11 5555-9012</w:t>
      </w:r>
    </w:p>
    <w:bookmarkEnd w:id="22"/>
    <w:bookmarkStart w:id="25" w:name="description-of-services-rendered"/>
    <w:p>
      <w:pPr>
        <w:pStyle w:val="Heading3"/>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c>
          <w:tcPr/>
          <w:p>
            <w:pPr>
              <w:pStyle w:val="Compact"/>
            </w:pPr>
          </w:p>
        </w:tc>
      </w:tr>
      <w:tr>
        <w:tc>
          <w:tcPr/>
          <w:p>
            <w:pPr>
              <w:pStyle w:val="Compact"/>
              <w:jc w:val="left"/>
            </w:pPr>
            <w:r>
              <w:t xml:space="preserve">1</w:t>
            </w:r>
          </w:p>
        </w:tc>
        <w:tc>
          <w:tcPr/>
          <w:p>
            <w:pPr>
              <w:pStyle w:val="Compact"/>
              <w:jc w:val="left"/>
            </w:pPr>
            <w:r>
              <w:t xml:space="preserve">Teacher Secondary – Mathematics Instruction (Grades 10–12), including lesson planning, classroom delivery, and student assessment for the second semester of the academic year 2025 in Buenos Aires.</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c>
          <w:tcPr/>
          <w:p>
            <w:pPr>
              <w:pStyle w:val="Compact"/>
            </w:pPr>
          </w:p>
        </w:tc>
      </w:tr>
      <w:tr>
        <w:tc>
          <w:tcPr/>
          <w:p>
            <w:pPr>
              <w:pStyle w:val="Compact"/>
              <w:jc w:val="left"/>
            </w:pPr>
            <w:r>
              <w:t xml:space="preserve">2</w:t>
            </w:r>
          </w:p>
        </w:tc>
        <w:tc>
          <w:tcPr/>
          <w:p>
            <w:pPr>
              <w:pStyle w:val="Compact"/>
              <w:jc w:val="left"/>
            </w:pPr>
            <w:r>
              <w:t xml:space="preserve">Teacher Secondary – Physics and Chemistry Laboratory Supervision, including preparation of experimental materials, safety compliance per Argentine Ministry of Education standards, and individual student guidance sessions.</w:t>
            </w:r>
          </w:p>
        </w:tc>
        <w:tc>
          <w:tcPr/>
          <w:p>
            <w:pPr>
              <w:pStyle w:val="Compact"/>
              <w:jc w:val="left"/>
            </w:pPr>
            <w:r>
              <w:t xml:space="preserve">48</w:t>
            </w:r>
          </w:p>
        </w:tc>
        <w:tc>
          <w:tcPr/>
          <w:p>
            <w:pPr>
              <w:pStyle w:val="Compact"/>
              <w:jc w:val="left"/>
            </w:pPr>
            <w:r>
              <w:t xml:space="preserve">$9,200.00</w:t>
            </w:r>
          </w:p>
        </w:tc>
        <w:tc>
          <w:tcPr/>
          <w:p>
            <w:pPr>
              <w:pStyle w:val="Compact"/>
              <w:jc w:val="left"/>
            </w:pPr>
            <w:r>
              <w:t xml:space="preserve">$441,600.00</w:t>
            </w:r>
          </w:p>
        </w:tc>
        <w:tc>
          <w:tcPr/>
          <w:p>
            <w:pPr>
              <w:pStyle w:val="Compact"/>
            </w:pPr>
          </w:p>
        </w:tc>
      </w:tr>
      <w:tr>
        <w:tc>
          <w:tcPr/>
          <w:p>
            <w:pPr>
              <w:pStyle w:val="Compact"/>
            </w:pPr>
          </w:p>
        </w:tc>
        <w:tc>
          <w:tcPr/>
          <w:p>
            <w:pPr>
              <w:pStyle w:val="Compact"/>
              <w:jc w:val="left"/>
            </w:pPr>
            <w:r>
              <w:t xml:space="preserve">3</w:t>
            </w:r>
          </w:p>
        </w:tc>
        <w:tc>
          <w:tcPr/>
          <w:p>
            <w:pPr>
              <w:pStyle w:val="Compact"/>
              <w:jc w:val="left"/>
            </w:pPr>
            <w:r>
              <w:t xml:space="preserve">Teacher Secondary – Tutoring and Remedial Support Programs for students requiring additional academic assistance in core subjects, delivered in a private setting within the Buenos Aires metropolitan area.</w:t>
            </w:r>
          </w:p>
        </w:tc>
        <w:tc>
          <w:tcPr/>
          <w:p>
            <w:pPr>
              <w:pStyle w:val="Compact"/>
              <w:jc w:val="left"/>
            </w:pPr>
            <w:r>
              <w:t xml:space="preserve">36</w:t>
            </w:r>
          </w:p>
        </w:tc>
        <w:tc>
          <w:tcPr/>
          <w:p>
            <w:pPr>
              <w:pStyle w:val="Compact"/>
              <w:jc w:val="left"/>
            </w:pPr>
            <w:r>
              <w:t xml:space="preserve">$10,000.00</w:t>
            </w:r>
          </w:p>
        </w:tc>
        <w:tc>
          <w:tcPr/>
          <w:p>
            <w:pPr>
              <w:pStyle w:val="Compact"/>
              <w:jc w:val="left"/>
            </w:pPr>
            <w:r>
              <w:t xml:space="preserve">$360,000.00</w:t>
            </w:r>
          </w:p>
        </w:tc>
      </w:tr>
      <w:tr>
        <w:tc>
          <w:tcPr/>
          <w:p>
            <w:pPr>
              <w:pStyle w:val="Compact"/>
              <w:jc w:val="left"/>
            </w:pPr>
            <w:r>
              <w:t xml:space="preserve">4</w:t>
            </w:r>
          </w:p>
        </w:tc>
        <w:tc>
          <w:tcPr/>
          <w:p>
            <w:pPr>
              <w:pStyle w:val="Compact"/>
              <w:jc w:val="left"/>
            </w:pPr>
            <w:r>
              <w:t xml:space="preserve">Teacher Secondary – Curriculum Development and Pedagogical Consulting, including the design of updated syllabi, evaluation rubrics, and integration of digital learning tools aligned with the national curriculum framework of Argentina.</w:t>
            </w:r>
          </w:p>
        </w:tc>
        <w:tc>
          <w:tcPr/>
          <w:p>
            <w:pPr>
              <w:pStyle w:val="Compact"/>
              <w:jc w:val="left"/>
            </w:pPr>
            <w:r>
              <w:t xml:space="preserve">24</w:t>
            </w:r>
          </w:p>
        </w:tc>
        <w:tc>
          <w:tcPr/>
          <w:p>
            <w:pPr>
              <w:pStyle w:val="Compact"/>
              <w:jc w:val="left"/>
            </w:pPr>
            <w:r>
              <w:t xml:space="preserve">$12,500.00</w:t>
            </w:r>
          </w:p>
        </w:tc>
        <w:tc>
          <w:tcPr/>
          <w:p>
            <w:pPr>
              <w:pStyle w:val="Compact"/>
              <w:jc w:val="left"/>
            </w:pPr>
            <w:r>
              <w:t xml:space="preserve">$300,000.00</w:t>
            </w:r>
          </w:p>
        </w:tc>
        <w:tc>
          <w:tcPr/>
          <w:p>
            <w:pPr>
              <w:pStyle w:val="Compact"/>
            </w:pPr>
          </w:p>
        </w:tc>
      </w:tr>
      <w:tr>
        <w:tc>
          <w:tcPr/>
          <w:p>
            <w:pPr>
              <w:pStyle w:val="Compact"/>
              <w:jc w:val="left"/>
            </w:pPr>
            <w:r>
              <w:t xml:space="preserve">5</w:t>
            </w:r>
          </w:p>
        </w:tc>
        <w:tc>
          <w:tcPr/>
          <w:p>
            <w:pPr>
              <w:pStyle w:val="Compact"/>
              <w:jc w:val="left"/>
            </w:pPr>
            <w:r>
              <w:t xml:space="preserve">Teacher Secondary – Parent-Teacher Conference Facilitation and Student Progress Reporting, including preparation of individualized academic reports and participation in institutional review boards held in Buenos Aires.</w:t>
            </w:r>
          </w:p>
        </w:tc>
        <w:tc>
          <w:tcPr/>
          <w:p>
            <w:pPr>
              <w:pStyle w:val="Compact"/>
              <w:jc w:val="left"/>
            </w:pPr>
            <w:r>
              <w:t xml:space="preserve">16</w:t>
            </w:r>
          </w:p>
        </w:tc>
        <w:tc>
          <w:tcPr/>
          <w:p>
            <w:pPr>
              <w:pStyle w:val="Compact"/>
              <w:jc w:val="left"/>
            </w:pPr>
            <w:r>
              <w:t xml:space="preserve">$7,800.00</w:t>
            </w:r>
          </w:p>
        </w:tc>
        <w:tc>
          <w:tcPr/>
          <w:p>
            <w:pPr>
              <w:pStyle w:val="Compact"/>
              <w:jc w:val="left"/>
            </w:pPr>
            <w:r>
              <w:t xml:space="preserve">$124,800.00</w:t>
            </w:r>
          </w:p>
        </w:tc>
        <w:tc>
          <w:tcPr/>
          <w:p>
            <w:pPr>
              <w:pStyle w:val="Compact"/>
            </w:pP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$2,246,400.00</w:t>
            </w:r>
          </w:p>
        </w:tc>
      </w:tr>
      <w:tr>
        <w:tc>
          <w:tcPr/>
          <w:p>
            <w:pPr>
              <w:pStyle w:val="Compact"/>
              <w:jc w:val="left"/>
            </w:pPr>
            <w:r>
              <w:t xml:space="preserve">IVA (21% – Argentine Value Added Tax)</w:t>
            </w:r>
          </w:p>
        </w:tc>
        <w:tc>
          <w:tcPr/>
          <w:p>
            <w:pPr>
              <w:pStyle w:val="Compact"/>
              <w:jc w:val="left"/>
            </w:pPr>
            <w:r>
              <w:t xml:space="preserve">$471,744.00</w:t>
            </w:r>
          </w:p>
        </w:tc>
      </w:tr>
      <w:tr>
        <w:tc>
          <w:tcPr/>
          <w:p>
            <w:pPr>
              <w:pStyle w:val="Compact"/>
              <w:jc w:val="left"/>
            </w:pPr>
            <w:r>
              <w:t xml:space="preserve">Professional Services Surcharge (3%)</w:t>
            </w:r>
          </w:p>
        </w:tc>
        <w:tc>
          <w:tcPr/>
          <w:p>
            <w:pPr>
              <w:pStyle w:val="Compact"/>
              <w:jc w:val="left"/>
            </w:pPr>
            <w:r>
              <w:t xml:space="preserve">$67,392.00</w:t>
            </w:r>
          </w:p>
        </w:tc>
      </w:tr>
      <w:tr>
        <w:tc>
          <w:tcPr/>
          <w:p>
            <w:pPr>
              <w:pStyle w:val="Compact"/>
              <w:jc w:val="left"/>
            </w:pPr>
            <w:r>
              <w:t xml:space="preserve">Discount – Institutional Contract (5%)</w:t>
            </w:r>
          </w:p>
        </w:tc>
        <w:tc>
          <w:tcPr/>
          <w:p>
            <w:pPr>
              <w:pStyle w:val="Compact"/>
              <w:jc w:val="left"/>
            </w:pPr>
            <w:r>
              <w:t xml:space="preserve">($112,320.00)</w:t>
            </w:r>
          </w:p>
        </w:tc>
      </w:tr>
      <w:tr>
        <w:tc>
          <w:tcPr/>
          <w:p>
            <w:pPr>
              <w:pStyle w:val="Compact"/>
              <w:jc w:val="left"/>
            </w:pPr>
            <w:r>
              <w:t xml:space="preserve">GRAND TOTAL (ARS)</w:t>
            </w:r>
          </w:p>
        </w:tc>
        <w:tc>
          <w:tcPr/>
          <w:p>
            <w:pPr>
              <w:pStyle w:val="Compact"/>
              <w:jc w:val="left"/>
            </w:pPr>
            <w:r>
              <w:t xml:space="preserve">$2,673,216.00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María Elena Rodríguez Fernández</w:t>
      </w:r>
    </w:p>
    <w:p>
      <w:pPr>
        <w:pStyle w:val="BodyText"/>
      </w:pPr>
      <w:r>
        <w:rPr>
          <w:bCs/>
          <w:b/>
        </w:rPr>
        <w:t xml:space="preserve">CBU:</w:t>
      </w:r>
      <w:r>
        <w:t xml:space="preserve"> </w:t>
      </w:r>
      <w:r>
        <w:t xml:space="preserve">0110003100000012345678</w:t>
      </w:r>
    </w:p>
    <w:p>
      <w:pPr>
        <w:pStyle w:val="BodyText"/>
      </w:pPr>
      <w:r>
        <w:rPr>
          <w:bCs/>
          <w:b/>
        </w:rPr>
        <w:t xml:space="preserve">Alias:</w:t>
      </w:r>
      <w:r>
        <w:t xml:space="preserve"> </w:t>
      </w:r>
      <w:r>
        <w:t xml:space="preserve">mrodriguez.teacher.ba</w:t>
      </w:r>
    </w:p>
    <w:p>
      <w:pPr>
        <w:pStyle w:val="BodyText"/>
      </w:pPr>
      <w:r>
        <w:rPr>
          <w:bCs/>
          <w:b/>
        </w:rPr>
        <w:t xml:space="preserve">Payment Method:</w:t>
      </w:r>
      <w:r>
        <w:t xml:space="preserve"> </w:t>
      </w:r>
      <w:r>
        <w:t xml:space="preserve">Bank Transfer (Transferencia Electrónica) or Check (Cheque) payable to the order of the Teacher Secondary service provider.</w:t>
      </w:r>
    </w:p>
    <w:p>
      <w:pPr>
        <w:pStyle w:val="BodyText"/>
      </w:pPr>
      <w:r>
        <w:rPr>
          <w:bCs/>
          <w:b/>
        </w:rPr>
        <w:t xml:space="preserve">Reference:</w:t>
      </w:r>
      <w:r>
        <w:t xml:space="preserve"> </w:t>
      </w:r>
      <w:r>
        <w:t xml:space="preserve">Please include Invoice No. INV-BA-2025-0047 in the payment reference field.</w:t>
      </w:r>
    </w:p>
    <w:p>
      <w:pPr>
        <w:pStyle w:val="BodyText"/>
      </w:pPr>
      <w:r>
        <w:rPr>
          <w:bCs/>
          <w:b/>
        </w:rPr>
        <w:t xml:space="preserve">Due Date:</w:t>
      </w:r>
      <w:r>
        <w:t xml:space="preserve"> </w:t>
      </w:r>
      <w:r>
        <w:t xml:space="preserve">July 15, 2025. Late payments are subject to a 2% monthly interest charge in accordance with Argentine commercial law (Ley de Contrato de Locación de Servicios).</w:t>
      </w:r>
    </w:p>
    <w:bookmarkEnd w:id="23"/>
    <w:bookmarkStart w:id="24" w:name="important-notes-and-terms"/>
    <w:p>
      <w:pPr>
        <w:pStyle w:val="Heading4"/>
      </w:pPr>
      <w:r>
        <w:t xml:space="preserve">Important Notes and Terms</w:t>
      </w:r>
    </w:p>
    <w:p>
      <w:pPr>
        <w:pStyle w:val="FirstParagraph"/>
      </w:pPr>
      <w:r>
        <w:t xml:space="preserve">1. This Invoice is issued in compliance with the tax regulations of the Administración Federal de Ingresos Públicos (AFIP) of Argentina and the local commercial ordinances of the Ciudad Autónoma de Buenos Aires.</w:t>
      </w:r>
    </w:p>
    <w:p>
      <w:pPr>
        <w:pStyle w:val="BodyText"/>
      </w:pPr>
      <w:r>
        <w:t xml:space="preserve">2. All services rendered by the Teacher Secondary professional are governed by the National Education Law (Ley de Educación Nacional N° 26.206) and the applicable provincial regulations of Buenos Aires.</w:t>
      </w:r>
    </w:p>
    <w:p>
      <w:pPr>
        <w:pStyle w:val="BodyText"/>
      </w:pPr>
      <w:r>
        <w:t xml:space="preserve">3. The Teacher Secondary service provider holds a valid professional license issued by the Ministry of Education of the Province of Buenos Aires and the Ciudad Autónoma de Buenos Aires, registration number DOC-BA-2019-45678.</w:t>
      </w:r>
    </w:p>
    <w:p>
      <w:pPr>
        <w:pStyle w:val="BodyText"/>
      </w:pPr>
      <w:r>
        <w:t xml:space="preserve">4. This Invoice constitutes a formal request for payment for educational services rendered during the period of April 1, 2025, through June 14, 2025, in the city of Buenos Aires, Argentina.</w:t>
      </w:r>
    </w:p>
    <w:p>
      <w:pPr>
        <w:pStyle w:val="BodyText"/>
      </w:pPr>
      <w:r>
        <w:t xml:space="preserve">5. Any disputes arising from this Invoice shall be resolved under the jurisdiction of the commercial courts of Buenos Aires, Argentina, in accordance with the Argentine Civil and Commercial Code.</w:t>
      </w:r>
    </w:p>
    <w:p>
      <w:pPr>
        <w:pStyle w:val="BodyText"/>
      </w:pPr>
      <w:r>
        <w:t xml:space="preserve">6. The client acknowledges receipt of this Invoice and agrees to the terms stated herein. A copy of this Invoice shall be retained by both parties for a minimum period of ten (10) years as required by Argentine tax law.</w:t>
      </w:r>
    </w:p>
    <w:bookmarkEnd w:id="24"/>
    <w:p>
      <w:pPr>
        <w:pStyle w:val="BodyText"/>
      </w:pPr>
      <w:r>
        <w:rPr>
          <w:bCs/>
          <w:b/>
        </w:rPr>
        <w:t xml:space="preserve">Teacher Secondary – Professional Educational Services | Buenos Aires, Argentina</w:t>
      </w:r>
    </w:p>
    <w:p>
      <w:pPr>
        <w:pStyle w:val="BodyText"/>
      </w:pPr>
      <w:r>
        <w:t xml:space="preserve">Av. Corrientes 2450, Piso 3, Dto. 12 | C1043AAE Buenos Aires | Argentina</w:t>
      </w:r>
    </w:p>
    <w:p>
      <w:pPr>
        <w:pStyle w:val="BodyText"/>
      </w:pPr>
      <w:r>
        <w:t xml:space="preserve">Tel: +54 11 4321-5678 | Email: mrodriguez.educacion@ba.edu.ar | CUIT: 27-12345678-9</w:t>
      </w:r>
    </w:p>
    <w:p>
      <w:pPr>
        <w:pStyle w:val="BodyText"/>
      </w:pPr>
      <w:r>
        <w:t xml:space="preserve">This Invoice was generated electronically and is valid without a physical signature. For verification, contact the issuing office in Buenos Aires, Argentina.</w:t>
      </w:r>
    </w:p>
    <w:p>
      <w:pPr>
        <w:pStyle w:val="BodyText"/>
      </w:pPr>
      <w:r>
        <w:t xml:space="preserve">Invoice INV-BA-2025-0047 | Page 1 of 1 | Generated: June 15,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 Argentina Buenos Aires</dc:title>
  <dc:creator/>
  <dc:language>en</dc:language>
  <cp:keywords/>
  <dcterms:created xsi:type="dcterms:W3CDTF">2026-10-10T03:13:38Z</dcterms:created>
  <dcterms:modified xsi:type="dcterms:W3CDTF">2026-10-10T03:13:38Z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