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Australia</w:t>
      </w:r>
      <w:r>
        <w:t xml:space="preserve"> </w:t>
      </w:r>
      <w:r>
        <w:t xml:space="preserve">Melbourne</w:t>
      </w:r>
    </w:p>
    <w:p>
      <w:pPr>
        <w:pStyle w:val="FirstParagraph"/>
      </w:pPr>
      <w:r>
        <w:t xml:space="preserve">INVOICE</w:t>
      </w:r>
    </w:p>
    <w:p>
      <w:pPr>
        <w:pStyle w:val="BodyText"/>
      </w:pPr>
      <w:r>
        <w:t xml:space="preserve">Teacher Secondary Professional Services</w:t>
      </w:r>
    </w:p>
    <w:bookmarkStart w:id="20" w:name="invoice-number"/>
    <w:p>
      <w:pPr>
        <w:pStyle w:val="Heading3"/>
      </w:pPr>
      <w:r>
        <w:t xml:space="preserve">Invoice Number:</w:t>
      </w:r>
    </w:p>
    <w:p>
      <w:pPr>
        <w:pStyle w:val="FirstParagraph"/>
      </w:pPr>
      <w:r>
        <w:t xml:space="preserve">INV-2025-MEL-00472</w:t>
      </w:r>
    </w:p>
    <w:bookmarkEnd w:id="20"/>
    <w:bookmarkStart w:id="21" w:name="invoice-date"/>
    <w:p>
      <w:pPr>
        <w:pStyle w:val="Heading3"/>
      </w:pPr>
      <w:r>
        <w:t xml:space="preserve">Invoice Date:</w:t>
      </w:r>
    </w:p>
    <w:p>
      <w:pPr>
        <w:pStyle w:val="FirstParagraph"/>
      </w:pPr>
      <w:r>
        <w:t xml:space="preserve">15 January 2025</w:t>
      </w:r>
    </w:p>
    <w:bookmarkEnd w:id="21"/>
    <w:bookmarkStart w:id="22" w:name="due-date"/>
    <w:p>
      <w:pPr>
        <w:pStyle w:val="Heading3"/>
      </w:pPr>
      <w:r>
        <w:t xml:space="preserve">Due Date:</w:t>
      </w:r>
    </w:p>
    <w:p>
      <w:pPr>
        <w:pStyle w:val="FirstParagraph"/>
      </w:pPr>
      <w:r>
        <w:t xml:space="preserve">15 February 2025</w:t>
      </w:r>
    </w:p>
    <w:p>
      <w:pPr>
        <w:pStyle w:val="BodyText"/>
      </w:pPr>
      <w:r>
        <w:t xml:space="preserve">PENDING PAYMENT</w:t>
      </w:r>
    </w:p>
    <w:bookmarkEnd w:id="22"/>
    <w:bookmarkStart w:id="23" w:name="issued-by-service-provider"/>
    <w:p>
      <w:pPr>
        <w:pStyle w:val="Heading4"/>
      </w:pPr>
      <w:r>
        <w:t xml:space="preserve">Issued By (Service Provider)</w:t>
      </w:r>
    </w:p>
    <w:p>
      <w:pPr>
        <w:pStyle w:val="FirstParagraph"/>
      </w:pPr>
      <w:r>
        <w:rPr>
          <w:bCs/>
          <w:b/>
        </w:rPr>
        <w:t xml:space="preserve">Dr. Margaret A. Thompson</w:t>
      </w:r>
    </w:p>
    <w:p>
      <w:pPr>
        <w:pStyle w:val="BodyText"/>
      </w:pPr>
      <w:r>
        <w:t xml:space="preserve">Teacher Secondary – Senior Education Consultant</w:t>
      </w:r>
    </w:p>
    <w:p>
      <w:pPr>
        <w:pStyle w:val="BodyText"/>
      </w:pPr>
      <w:r>
        <w:t xml:space="preserve">ABN: 48 217 634 902</w:t>
      </w:r>
    </w:p>
    <w:p>
      <w:pPr>
        <w:pStyle w:val="BodyText"/>
      </w:pPr>
      <w:r>
        <w:t xml:space="preserve">124 Collins Street, Level 8</w:t>
      </w:r>
    </w:p>
    <w:p>
      <w:pPr>
        <w:pStyle w:val="BodyText"/>
      </w:pPr>
      <w:r>
        <w:t xml:space="preserve">Melbourne, Victoria 3000</w:t>
      </w:r>
    </w:p>
    <w:p>
      <w:pPr>
        <w:pStyle w:val="BodyText"/>
      </w:pPr>
      <w:r>
        <w:t xml:space="preserve">Australia</w:t>
      </w:r>
    </w:p>
    <w:p>
      <w:pPr>
        <w:pStyle w:val="BodyText"/>
      </w:pPr>
      <w:r>
        <w:t xml:space="preserve">Email: m.thompson@secondaryteach.com.au</w:t>
      </w:r>
    </w:p>
    <w:p>
      <w:pPr>
        <w:pStyle w:val="BodyText"/>
      </w:pPr>
      <w:r>
        <w:t xml:space="preserve">Phone: +61 3 9421 5678</w:t>
      </w:r>
    </w:p>
    <w:bookmarkEnd w:id="23"/>
    <w:bookmarkStart w:id="24" w:name="bill-to-client"/>
    <w:p>
      <w:pPr>
        <w:pStyle w:val="Heading4"/>
      </w:pPr>
      <w:r>
        <w:t xml:space="preserve">Bill To (Client)</w:t>
      </w:r>
    </w:p>
    <w:p>
      <w:pPr>
        <w:pStyle w:val="FirstParagraph"/>
      </w:pPr>
      <w:r>
        <w:rPr>
          <w:bCs/>
          <w:b/>
        </w:rPr>
        <w:t xml:space="preserve">Yarra Valley Secondary College</w:t>
      </w:r>
    </w:p>
    <w:p>
      <w:pPr>
        <w:pStyle w:val="BodyText"/>
      </w:pPr>
      <w:r>
        <w:t xml:space="preserve">Attn: Principal, Mr. David Chen</w:t>
      </w:r>
    </w:p>
    <w:p>
      <w:pPr>
        <w:pStyle w:val="BodyText"/>
      </w:pPr>
      <w:r>
        <w:t xml:space="preserve">45 Station Street</w:t>
      </w:r>
    </w:p>
    <w:p>
      <w:pPr>
        <w:pStyle w:val="BodyText"/>
      </w:pPr>
      <w:r>
        <w:t xml:space="preserve">Ringwood, Victoria 3134</w:t>
      </w:r>
    </w:p>
    <w:p>
      <w:pPr>
        <w:pStyle w:val="BodyText"/>
      </w:pPr>
      <w:r>
        <w:t xml:space="preserve">Melbourne, Victoria</w:t>
      </w:r>
    </w:p>
    <w:p>
      <w:pPr>
        <w:pStyle w:val="BodyText"/>
      </w:pPr>
      <w:r>
        <w:t xml:space="preserve">Australia</w:t>
      </w:r>
    </w:p>
    <w:p>
      <w:pPr>
        <w:pStyle w:val="BodyText"/>
      </w:pPr>
      <w:r>
        <w:t xml:space="preserve">Email: accounts@yvsc.vic.edu.au</w:t>
      </w:r>
    </w:p>
    <w:p>
      <w:pPr>
        <w:pStyle w:val="BodyText"/>
      </w:pPr>
      <w:r>
        <w:t xml:space="preserve">Phone: +61 3 9876 4321</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Teacher Secondary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001</w:t>
            </w:r>
          </w:p>
        </w:tc>
        <w:tc>
          <w:tcPr/>
          <w:p>
            <w:pPr>
              <w:pStyle w:val="Compact"/>
              <w:jc w:val="left"/>
            </w:pPr>
            <w:r>
              <w:t xml:space="preserve">Teacher Secondary curriculum development and syllabus alignment for Years 7–12 Mathematics and Science programs, delivered in Melbourne, Victoria, Australia</w:t>
            </w:r>
          </w:p>
        </w:tc>
        <w:tc>
          <w:tcPr/>
          <w:p>
            <w:pPr>
              <w:pStyle w:val="Compact"/>
              <w:jc w:val="left"/>
            </w:pPr>
            <w:r>
              <w:t xml:space="preserve">06 Jan 2025</w:t>
            </w:r>
          </w:p>
        </w:tc>
        <w:tc>
          <w:tcPr/>
          <w:p>
            <w:pPr>
              <w:pStyle w:val="Compact"/>
              <w:jc w:val="left"/>
            </w:pPr>
            <w:r>
              <w:t xml:space="preserve">8.0</w:t>
            </w:r>
          </w:p>
        </w:tc>
        <w:tc>
          <w:tcPr/>
          <w:p>
            <w:pPr>
              <w:pStyle w:val="Compact"/>
              <w:jc w:val="left"/>
            </w:pPr>
            <w:r>
              <w:t xml:space="preserve">$145.00</w:t>
            </w:r>
          </w:p>
        </w:tc>
        <w:tc>
          <w:tcPr/>
          <w:p>
            <w:pPr>
              <w:pStyle w:val="Compact"/>
              <w:jc w:val="left"/>
            </w:pPr>
            <w:r>
              <w:t xml:space="preserve">$1,160.00</w:t>
            </w:r>
          </w:p>
        </w:tc>
      </w:tr>
      <w:tr>
        <w:tc>
          <w:tcPr/>
          <w:p>
            <w:pPr>
              <w:pStyle w:val="Compact"/>
              <w:jc w:val="left"/>
            </w:pPr>
            <w:r>
              <w:t xml:space="preserve">002</w:t>
            </w:r>
          </w:p>
        </w:tc>
        <w:tc>
          <w:tcPr/>
          <w:p>
            <w:pPr>
              <w:pStyle w:val="Compact"/>
              <w:jc w:val="left"/>
            </w:pPr>
            <w:r>
              <w:t xml:space="preserve">Teacher Secondary professional development workshop: "Modern Pedagogical Strategies for Secondary Education in Australia Melbourne" – full-day session for 24 teaching staff</w:t>
            </w:r>
          </w:p>
        </w:tc>
        <w:tc>
          <w:tcPr/>
          <w:p>
            <w:pPr>
              <w:pStyle w:val="Compact"/>
              <w:jc w:val="left"/>
            </w:pPr>
            <w:r>
              <w:t xml:space="preserve">08 Jan 2025</w:t>
            </w:r>
          </w:p>
        </w:tc>
        <w:tc>
          <w:tcPr/>
          <w:p>
            <w:pPr>
              <w:pStyle w:val="Compact"/>
              <w:jc w:val="left"/>
            </w:pPr>
            <w:r>
              <w:t xml:space="preserve">7.5</w:t>
            </w:r>
          </w:p>
        </w:tc>
        <w:tc>
          <w:tcPr/>
          <w:p>
            <w:pPr>
              <w:pStyle w:val="Compact"/>
              <w:jc w:val="left"/>
            </w:pPr>
            <w:r>
              <w:t xml:space="preserve">$165.00</w:t>
            </w:r>
          </w:p>
        </w:tc>
        <w:tc>
          <w:tcPr/>
          <w:p>
            <w:pPr>
              <w:pStyle w:val="Compact"/>
              <w:jc w:val="left"/>
            </w:pPr>
            <w:r>
              <w:t xml:space="preserve">$1,237.50</w:t>
            </w:r>
          </w:p>
        </w:tc>
      </w:tr>
      <w:tr>
        <w:tc>
          <w:tcPr/>
          <w:p>
            <w:pPr>
              <w:pStyle w:val="Compact"/>
              <w:jc w:val="left"/>
            </w:pPr>
            <w:r>
              <w:t xml:space="preserve">003</w:t>
            </w:r>
          </w:p>
        </w:tc>
        <w:tc>
          <w:tcPr/>
          <w:p>
            <w:pPr>
              <w:pStyle w:val="Compact"/>
              <w:jc w:val="left"/>
            </w:pPr>
            <w:r>
              <w:t xml:space="preserve">Teacher Secondary assessment design and VCE (Victorian Certificate of Education) examination preparation materials for senior secondary students</w:t>
            </w:r>
          </w:p>
        </w:tc>
        <w:tc>
          <w:tcPr/>
          <w:p>
            <w:pPr>
              <w:pStyle w:val="Compact"/>
              <w:jc w:val="left"/>
            </w:pPr>
            <w:r>
              <w:t xml:space="preserve">10 Jan 2025</w:t>
            </w:r>
          </w:p>
        </w:tc>
        <w:tc>
          <w:tcPr/>
          <w:p>
            <w:pPr>
              <w:pStyle w:val="Compact"/>
              <w:jc w:val="left"/>
            </w:pPr>
            <w:r>
              <w:t xml:space="preserve">6.0</w:t>
            </w:r>
          </w:p>
        </w:tc>
        <w:tc>
          <w:tcPr/>
          <w:p>
            <w:pPr>
              <w:pStyle w:val="Compact"/>
              <w:jc w:val="left"/>
            </w:pPr>
            <w:r>
              <w:t xml:space="preserve">$145.00</w:t>
            </w:r>
          </w:p>
        </w:tc>
        <w:tc>
          <w:tcPr/>
          <w:p>
            <w:pPr>
              <w:pStyle w:val="Compact"/>
              <w:jc w:val="left"/>
            </w:pPr>
            <w:r>
              <w:t xml:space="preserve">$870.00</w:t>
            </w:r>
          </w:p>
        </w:tc>
      </w:tr>
      <w:tr>
        <w:tc>
          <w:tcPr/>
          <w:p>
            <w:pPr>
              <w:pStyle w:val="Compact"/>
              <w:jc w:val="left"/>
            </w:pPr>
            <w:r>
              <w:t xml:space="preserve">004</w:t>
            </w:r>
          </w:p>
        </w:tc>
        <w:tc>
          <w:tcPr/>
          <w:p>
            <w:pPr>
              <w:pStyle w:val="Compact"/>
              <w:jc w:val="left"/>
            </w:pPr>
            <w:r>
              <w:t xml:space="preserve">Teacher Secondary classroom observation and mentoring sessions – individual feedback for 6 secondary teachers across English, History, and Physical Education departments</w:t>
            </w:r>
          </w:p>
        </w:tc>
        <w:tc>
          <w:tcPr/>
          <w:p>
            <w:pPr>
              <w:pStyle w:val="Compact"/>
              <w:jc w:val="left"/>
            </w:pPr>
            <w:r>
              <w:t xml:space="preserve">12 Jan 2025</w:t>
            </w:r>
          </w:p>
        </w:tc>
        <w:tc>
          <w:tcPr/>
          <w:p>
            <w:pPr>
              <w:pStyle w:val="Compact"/>
              <w:jc w:val="left"/>
            </w:pPr>
            <w:r>
              <w:t xml:space="preserve">10.0</w:t>
            </w:r>
          </w:p>
        </w:tc>
        <w:tc>
          <w:tcPr/>
          <w:p>
            <w:pPr>
              <w:pStyle w:val="Compact"/>
              <w:jc w:val="left"/>
            </w:pPr>
            <w:r>
              <w:t xml:space="preserve">$155.00</w:t>
            </w:r>
          </w:p>
        </w:tc>
        <w:tc>
          <w:tcPr/>
          <w:p>
            <w:pPr>
              <w:pStyle w:val="Compact"/>
              <w:jc w:val="left"/>
            </w:pPr>
            <w:r>
              <w:t xml:space="preserve">$1,550.00</w:t>
            </w:r>
          </w:p>
        </w:tc>
      </w:tr>
      <w:tr>
        <w:tc>
          <w:tcPr/>
          <w:p>
            <w:pPr>
              <w:pStyle w:val="Compact"/>
              <w:jc w:val="left"/>
            </w:pPr>
            <w:r>
              <w:t xml:space="preserve">005</w:t>
            </w:r>
          </w:p>
        </w:tc>
        <w:tc>
          <w:tcPr/>
          <w:p>
            <w:pPr>
              <w:pStyle w:val="Compact"/>
              <w:jc w:val="left"/>
            </w:pPr>
            <w:r>
              <w:t xml:space="preserve">Teacher Secondary inclusion and differentiated learning plan development for students with additional educational needs, aligned with Australian Curriculum standards</w:t>
            </w:r>
          </w:p>
        </w:tc>
        <w:tc>
          <w:tcPr/>
          <w:p>
            <w:pPr>
              <w:pStyle w:val="Compact"/>
              <w:jc w:val="left"/>
            </w:pPr>
            <w:r>
              <w:t xml:space="preserve">13 Jan 2025</w:t>
            </w:r>
          </w:p>
        </w:tc>
        <w:tc>
          <w:tcPr/>
          <w:p>
            <w:pPr>
              <w:pStyle w:val="Compact"/>
              <w:jc w:val="left"/>
            </w:pPr>
            <w:r>
              <w:t xml:space="preserve">5.5</w:t>
            </w:r>
          </w:p>
        </w:tc>
        <w:tc>
          <w:tcPr/>
          <w:p>
            <w:pPr>
              <w:pStyle w:val="Compact"/>
              <w:jc w:val="left"/>
            </w:pPr>
            <w:r>
              <w:t xml:space="preserve">$145.00</w:t>
            </w:r>
          </w:p>
        </w:tc>
        <w:tc>
          <w:tcPr/>
          <w:p>
            <w:pPr>
              <w:pStyle w:val="Compact"/>
              <w:jc w:val="left"/>
            </w:pPr>
            <w:r>
              <w:t xml:space="preserve">$797.50</w:t>
            </w:r>
          </w:p>
        </w:tc>
      </w:tr>
      <w:tr>
        <w:tc>
          <w:tcPr/>
          <w:p>
            <w:pPr>
              <w:pStyle w:val="Compact"/>
              <w:jc w:val="left"/>
            </w:pPr>
            <w:r>
              <w:t xml:space="preserve">006</w:t>
            </w:r>
          </w:p>
        </w:tc>
        <w:tc>
          <w:tcPr/>
          <w:p>
            <w:pPr>
              <w:pStyle w:val="Compact"/>
              <w:jc w:val="left"/>
            </w:pPr>
            <w:r>
              <w:t xml:space="preserve">Teacher Secondary parent-teacher communication framework design and digital platform integration for the Melbourne secondary school community</w:t>
            </w:r>
          </w:p>
        </w:tc>
        <w:tc>
          <w:tcPr/>
          <w:p>
            <w:pPr>
              <w:pStyle w:val="Compact"/>
              <w:jc w:val="left"/>
            </w:pPr>
            <w:r>
              <w:t xml:space="preserve">14 Jan 2025</w:t>
            </w:r>
          </w:p>
        </w:tc>
        <w:tc>
          <w:tcPr/>
          <w:p>
            <w:pPr>
              <w:pStyle w:val="Compact"/>
              <w:jc w:val="left"/>
            </w:pPr>
            <w:r>
              <w:t xml:space="preserve">4.0</w:t>
            </w:r>
          </w:p>
        </w:tc>
        <w:tc>
          <w:tcPr/>
          <w:p>
            <w:pPr>
              <w:pStyle w:val="Compact"/>
              <w:jc w:val="left"/>
            </w:pPr>
            <w:r>
              <w:t xml:space="preserve">$145.00</w:t>
            </w:r>
          </w:p>
        </w:tc>
        <w:tc>
          <w:tcPr/>
          <w:p>
            <w:pPr>
              <w:pStyle w:val="Compact"/>
              <w:jc w:val="left"/>
            </w:pPr>
            <w:r>
              <w:t xml:space="preserve">$580.00</w:t>
            </w:r>
          </w:p>
        </w:tc>
      </w:tr>
      <w:tr>
        <w:tc>
          <w:tcPr/>
          <w:p>
            <w:pPr>
              <w:pStyle w:val="Compact"/>
              <w:jc w:val="left"/>
            </w:pPr>
            <w:r>
              <w:t xml:space="preserve">007</w:t>
            </w:r>
          </w:p>
        </w:tc>
        <w:tc>
          <w:tcPr/>
          <w:p>
            <w:pPr>
              <w:pStyle w:val="Compact"/>
              <w:jc w:val="left"/>
            </w:pPr>
            <w:r>
              <w:t xml:space="preserve">Teacher Secondary extracurricular program coordination – after-school STEM club and academic competition preparation for Years 9–12 students in Australia Melbourne</w:t>
            </w:r>
          </w:p>
        </w:tc>
        <w:tc>
          <w:tcPr/>
          <w:p>
            <w:pPr>
              <w:pStyle w:val="Compact"/>
              <w:jc w:val="left"/>
            </w:pPr>
            <w:r>
              <w:t xml:space="preserve">15 Jan 2025</w:t>
            </w:r>
          </w:p>
        </w:tc>
        <w:tc>
          <w:tcPr/>
          <w:p>
            <w:pPr>
              <w:pStyle w:val="Compact"/>
              <w:jc w:val="left"/>
            </w:pPr>
            <w:r>
              <w:t xml:space="preserve">3.5</w:t>
            </w:r>
          </w:p>
        </w:tc>
        <w:tc>
          <w:tcPr/>
          <w:p>
            <w:pPr>
              <w:pStyle w:val="Compact"/>
              <w:jc w:val="left"/>
            </w:pPr>
            <w:r>
              <w:t xml:space="preserve">$135.00</w:t>
            </w:r>
          </w:p>
        </w:tc>
        <w:tc>
          <w:tcPr/>
          <w:p>
            <w:pPr>
              <w:pStyle w:val="Compact"/>
              <w:jc w:val="left"/>
            </w:pPr>
            <w:r>
              <w:t xml:space="preserve">$472.50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$6,667.50</w:t>
            </w:r>
          </w:p>
        </w:tc>
      </w:tr>
      <w:tr>
        <w:tc>
          <w:tcPr/>
          <w:p>
            <w:pPr>
              <w:pStyle w:val="Compact"/>
              <w:jc w:val="left"/>
            </w:pPr>
            <w:r>
              <w:t xml:space="preserve">GST (10%) – Australian Taxation Office</w:t>
            </w:r>
          </w:p>
        </w:tc>
        <w:tc>
          <w:tcPr/>
          <w:p>
            <w:pPr>
              <w:pStyle w:val="Compact"/>
              <w:jc w:val="left"/>
            </w:pPr>
            <w:r>
              <w:t xml:space="preserve">$666.75</w:t>
            </w:r>
          </w:p>
        </w:tc>
      </w:tr>
      <w:tr>
        <w:tc>
          <w:tcPr/>
          <w:p>
            <w:pPr>
              <w:pStyle w:val="Compact"/>
              <w:jc w:val="left"/>
            </w:pPr>
            <w:r>
              <w:t xml:space="preserve">Travel &amp; Accommodation (Melbourne CBD to Ringwood)</w:t>
            </w:r>
          </w:p>
        </w:tc>
        <w:tc>
          <w:tcPr/>
          <w:p>
            <w:pPr>
              <w:pStyle w:val="Compact"/>
              <w:jc w:val="left"/>
            </w:pPr>
            <w:r>
              <w:t xml:space="preserve">$185.00</w:t>
            </w:r>
          </w:p>
        </w:tc>
      </w:tr>
      <w:tr>
        <w:tc>
          <w:tcPr/>
          <w:p>
            <w:pPr>
              <w:pStyle w:val="Compact"/>
              <w:jc w:val="left"/>
            </w:pPr>
            <w:r>
              <w:t xml:space="preserve">TOTAL AMOUNT DUE (AUD)</w:t>
            </w:r>
          </w:p>
        </w:tc>
        <w:tc>
          <w:tcPr/>
          <w:p>
            <w:pPr>
              <w:pStyle w:val="Compact"/>
              <w:jc w:val="left"/>
            </w:pPr>
            <w:r>
              <w:t xml:space="preserve">$7,519.25</w:t>
            </w:r>
          </w:p>
        </w:tc>
      </w:tr>
    </w:tbl>
    <w:bookmarkStart w:id="25" w:name="payment-instructions-australia-melbourne"/>
    <w:p>
      <w:pPr>
        <w:pStyle w:val="Heading4"/>
      </w:pPr>
      <w:r>
        <w:t xml:space="preserve">Payment Instructions – Australia Melbourne</w:t>
      </w:r>
    </w:p>
    <w:p>
      <w:pPr>
        <w:pStyle w:val="FirstParagraph"/>
      </w:pPr>
      <w:r>
        <w:rPr>
          <w:bCs/>
          <w:b/>
        </w:rPr>
        <w:t xml:space="preserve">Bank Transfer (EFT):</w:t>
      </w:r>
    </w:p>
    <w:p>
      <w:pPr>
        <w:pStyle w:val="BodyText"/>
      </w:pPr>
      <w:r>
        <w:t xml:space="preserve">Bank: Commonwealth Bank of Australia</w:t>
      </w:r>
    </w:p>
    <w:p>
      <w:pPr>
        <w:pStyle w:val="BodyText"/>
      </w:pPr>
      <w:r>
        <w:t xml:space="preserve">BSB: 063-000</w:t>
      </w:r>
    </w:p>
    <w:p>
      <w:pPr>
        <w:pStyle w:val="BodyText"/>
      </w:pPr>
      <w:r>
        <w:t xml:space="preserve">Account Number: 1234 5678</w:t>
      </w:r>
    </w:p>
    <w:p>
      <w:pPr>
        <w:pStyle w:val="BodyText"/>
      </w:pPr>
      <w:r>
        <w:t xml:space="preserve">Account Name: Dr. Margaret A. Thompson – Teacher Secondary Services</w:t>
      </w:r>
    </w:p>
    <w:p>
      <w:pPr>
        <w:pStyle w:val="BodyText"/>
      </w:pPr>
      <w:r>
        <w:t xml:space="preserve">Reference: INV-2025-MEL-00472</w:t>
      </w:r>
    </w:p>
    <w:p>
      <w:pPr>
        <w:pStyle w:val="BodyText"/>
      </w:pPr>
      <w:r>
        <w:rPr>
          <w:bCs/>
          <w:b/>
        </w:rPr>
        <w:t xml:space="preserve">Payment Terms:</w:t>
      </w:r>
      <w:r>
        <w:t xml:space="preserve"> </w:t>
      </w:r>
      <w:r>
        <w:t xml:space="preserve">Payment is due within 30 days of the invoice date. Please remit payment to the above account. A late payment fee of 2% per month will apply to outstanding balances after the due date of 15 February 2025. This invoice is issued in accordance with the Australian Taxation Office (ATO) requirements for GST-registered businesses operating in Melbourne, Victoria, Australia.</w:t>
      </w:r>
    </w:p>
    <w:bookmarkEnd w:id="25"/>
    <w:bookmarkStart w:id="26" w:name="notes-terms-of-service"/>
    <w:p>
      <w:pPr>
        <w:pStyle w:val="Heading4"/>
      </w:pPr>
      <w:r>
        <w:t xml:space="preserve">Notes &amp; Terms of Service</w:t>
      </w:r>
    </w:p>
    <w:p>
      <w:pPr>
        <w:pStyle w:val="FirstParagraph"/>
      </w:pPr>
      <w:r>
        <w:t xml:space="preserve">1. This Invoice covers all Teacher Secondary professional services rendered between 6 January 2025 and 15 January 2025 at Yarra Valley Secondary College, Melbourne, Victoria, Australia. All services were delivered in compliance with the Victorian Institute of Teaching (VIT) registration standards and the Australian Professional Standards for Teachers.</w:t>
      </w:r>
    </w:p>
    <w:p>
      <w:pPr>
        <w:pStyle w:val="BodyText"/>
      </w:pPr>
      <w:r>
        <w:t xml:space="preserve">2. The Teacher Secondary consultant holds a valid VIT registration (Registration No. 1234567) and is fully accredited to provide secondary education consultancy services across all metropolitan and regional areas of Melbourne, Australia.</w:t>
      </w:r>
    </w:p>
    <w:p>
      <w:pPr>
        <w:pStyle w:val="BodyText"/>
      </w:pPr>
      <w:r>
        <w:t xml:space="preserve">3. All curriculum materials, assessment frameworks, and professional development content developed under this Invoice remain the intellectual property of the client institution unless otherwise agreed in writing. The Teacher Secondary service provider retains the right to reference the engagement in professional portfolios and accreditation documentation.</w:t>
      </w:r>
    </w:p>
    <w:p>
      <w:pPr>
        <w:pStyle w:val="BodyText"/>
      </w:pPr>
      <w:r>
        <w:t xml:space="preserve">4. This Invoice has been prepared in accordance with the Australian Consumer Law and the GST Act 1999 (Cth). The 10% Goods and Services Tax (GST) has been applied as required for registered businesses operating in Australia Melbourne and the broader Victorian education sector.</w:t>
      </w:r>
    </w:p>
    <w:p>
      <w:pPr>
        <w:pStyle w:val="BodyText"/>
      </w:pPr>
      <w:r>
        <w:t xml:space="preserve">5. Should the client require any clarification regarding line items, service descriptions, or the Teacher Secondary engagement scope, please contact the undersigned within 14 days of the Invoice date. Disputes must be raised in writing to the email address provided above.</w:t>
      </w:r>
    </w:p>
    <w:p>
      <w:pPr>
        <w:pStyle w:val="BodyText"/>
      </w:pPr>
      <w:r>
        <w:t xml:space="preserve">6. This document constitutes a formal Invoice for payment purposes. A tax invoice receipt will be issued upon confirmation of payment received. All amounts are quoted in Australian Dollars (AUD) and are inclusive of applicable taxes as specified.</w:t>
      </w:r>
    </w:p>
    <w:bookmarkEnd w:id="26"/>
    <w:p>
      <w:pPr>
        <w:pStyle w:val="BodyText"/>
      </w:pPr>
      <w:r>
        <w:rPr>
          <w:bCs/>
          <w:b/>
        </w:rPr>
        <w:t xml:space="preserve">Dr. Margaret A. Thompson</w:t>
      </w:r>
      <w:r>
        <w:t xml:space="preserve"> </w:t>
      </w:r>
      <w:r>
        <w:t xml:space="preserve">| Teacher Secondary – Senior Education Consultant | Melbourne, Victoria, Australia</w:t>
      </w:r>
    </w:p>
    <w:p>
      <w:pPr>
        <w:pStyle w:val="BodyText"/>
      </w:pPr>
      <w:r>
        <w:t xml:space="preserve">ABN: 48 217 634 902 | VIT Registration: 1234567 | GST Registered</w:t>
      </w:r>
    </w:p>
    <w:p>
      <w:pPr>
        <w:pStyle w:val="BodyText"/>
      </w:pPr>
      <w:r>
        <w:t xml:space="preserve">This Invoice was generated on 15 January 2025. Please retain this document for your financial records. For queries regarding this Invoice, contact the service provider directly.</w:t>
      </w:r>
    </w:p>
    <w:p>
      <w:pPr>
        <w:pStyle w:val="BodyText"/>
      </w:pPr>
      <w:r>
        <w:t xml:space="preserve">© 2025 Teacher Secondary Professional Services, Melbourne, Australia.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Australia Melbourne</dc:title>
  <dc:creator/>
  <dc:language>en</dc:language>
  <cp:keywords/>
  <dcterms:created xsi:type="dcterms:W3CDTF">2026-10-10T01:19:33Z</dcterms:created>
  <dcterms:modified xsi:type="dcterms:W3CDTF">2026-10-10T01:19:33Z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