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invoice"/>
    <w:p>
      <w:pPr>
        <w:pStyle w:val="Heading1"/>
      </w:pPr>
      <w:r>
        <w:t xml:space="preserve">INVOICE</w:t>
      </w:r>
    </w:p>
    <w:p>
      <w:pPr>
        <w:pStyle w:val="FirstParagraph"/>
      </w:pPr>
      <w:r>
        <w:t xml:space="preserve">Professional Services — Teacher Secondary Education</w:t>
      </w:r>
    </w:p>
    <w:bookmarkEnd w:id="20"/>
    <w:bookmarkStart w:id="21" w:name="invoice-no.-inv-scl-2025-04782"/>
    <w:p>
      <w:pPr>
        <w:pStyle w:val="Heading3"/>
      </w:pPr>
      <w:r>
        <w:t xml:space="preserve">Invoice No.: INV-SCL-2025-04782</w:t>
      </w:r>
    </w:p>
    <w:p>
      <w:pPr>
        <w:pStyle w:val="FirstParagraph"/>
      </w:pPr>
      <w:r>
        <w:t xml:space="preserve">Issue Date: 15 June 2025</w:t>
      </w:r>
    </w:p>
    <w:p>
      <w:pPr>
        <w:pStyle w:val="BodyText"/>
      </w:pPr>
      <w:r>
        <w:t xml:space="preserve">Due Date: 30 June 2025</w:t>
      </w:r>
    </w:p>
    <w:p>
      <w:pPr>
        <w:pStyle w:val="BodyText"/>
      </w:pPr>
      <w:r>
        <w:t xml:space="preserve">Payment Terms: Net 15</w:t>
      </w:r>
    </w:p>
    <w:p>
      <w:pPr>
        <w:pStyle w:val="BodyText"/>
      </w:pPr>
      <w:r>
        <w:t xml:space="preserve">Currency: Chilean Peso (CLP)</w:t>
      </w:r>
    </w:p>
    <w:bookmarkEnd w:id="21"/>
    <w:bookmarkStart w:id="22" w:name="issued-by-service-provider"/>
    <w:p>
      <w:pPr>
        <w:pStyle w:val="Heading4"/>
      </w:pPr>
      <w:r>
        <w:t xml:space="preserve">Issued By (Service Provider)</w:t>
      </w:r>
    </w:p>
    <w:p>
      <w:pPr>
        <w:pStyle w:val="FirstParagraph"/>
      </w:pPr>
      <w:r>
        <w:rPr>
          <w:bCs/>
          <w:b/>
        </w:rPr>
        <w:t xml:space="preserve">Carolina Reyes Fuentes</w:t>
      </w:r>
    </w:p>
    <w:p>
      <w:pPr>
        <w:pStyle w:val="BodyText"/>
      </w:pPr>
      <w:r>
        <w:t xml:space="preserve">Teacher Secondary — Mathematics &amp; Natural Sciences</w:t>
      </w:r>
    </w:p>
    <w:p>
      <w:pPr>
        <w:pStyle w:val="BodyText"/>
      </w:pPr>
      <w:r>
        <w:t xml:space="preserve">Certified Secondary Education Professional</w:t>
      </w:r>
    </w:p>
    <w:p>
      <w:pPr>
        <w:pStyle w:val="BodyText"/>
      </w:pPr>
      <w:r>
        <w:t xml:space="preserve">RUT: 17.845.231-6</w:t>
      </w:r>
    </w:p>
    <w:p>
      <w:pPr>
        <w:pStyle w:val="BodyText"/>
      </w:pPr>
      <w:r>
        <w:t xml:space="preserve">Address: Av. Providencia 1245, Of. 803</w:t>
      </w:r>
    </w:p>
    <w:p>
      <w:pPr>
        <w:pStyle w:val="BodyText"/>
      </w:pPr>
      <w:r>
        <w:t xml:space="preserve">Providencia, Santiago, Chile</w:t>
      </w:r>
    </w:p>
    <w:p>
      <w:pPr>
        <w:pStyle w:val="BodyText"/>
      </w:pPr>
      <w:r>
        <w:t xml:space="preserve">Email: c.reyes.fuentes@edu.cl</w:t>
      </w:r>
    </w:p>
    <w:p>
      <w:pPr>
        <w:pStyle w:val="BodyText"/>
      </w:pPr>
      <w:r>
        <w:t xml:space="preserve">Phone: +56 2 2345 6789</w:t>
      </w:r>
    </w:p>
    <w:bookmarkEnd w:id="22"/>
    <w:bookmarkStart w:id="23" w:name="issued-to-client"/>
    <w:p>
      <w:pPr>
        <w:pStyle w:val="Heading4"/>
      </w:pPr>
      <w:r>
        <w:t xml:space="preserve">Issued To (Client)</w:t>
      </w:r>
    </w:p>
    <w:p>
      <w:pPr>
        <w:pStyle w:val="FirstParagraph"/>
      </w:pPr>
      <w:r>
        <w:rPr>
          <w:bCs/>
          <w:b/>
        </w:rPr>
        <w:t xml:space="preserve">Colégio San Martín de Santiago</w:t>
      </w:r>
    </w:p>
    <w:p>
      <w:pPr>
        <w:pStyle w:val="BodyText"/>
      </w:pPr>
      <w:r>
        <w:t xml:space="preserve">Secondary Education Division</w:t>
      </w:r>
    </w:p>
    <w:p>
      <w:pPr>
        <w:pStyle w:val="BodyText"/>
      </w:pPr>
      <w:r>
        <w:t xml:space="preserve">RUT: 76.543.210-K</w:t>
      </w:r>
    </w:p>
    <w:p>
      <w:pPr>
        <w:pStyle w:val="BodyText"/>
      </w:pPr>
      <w:r>
        <w:t xml:space="preserve">Address: Av. Libertador Bernardo O'Higgins 3450</w:t>
      </w:r>
    </w:p>
    <w:p>
      <w:pPr>
        <w:pStyle w:val="BodyText"/>
      </w:pPr>
      <w:r>
        <w:t xml:space="preserve">Ñuñoa, Santiago, Chile</w:t>
      </w:r>
    </w:p>
    <w:p>
      <w:pPr>
        <w:pStyle w:val="BodyText"/>
      </w:pPr>
      <w:r>
        <w:t xml:space="preserve">Attn: Director Académico, Sr. Pedro Valenzuela</w:t>
      </w:r>
    </w:p>
    <w:p>
      <w:pPr>
        <w:pStyle w:val="BodyText"/>
      </w:pPr>
      <w:r>
        <w:t xml:space="preserve">Email: direccion@colegiosanmartin.cl</w:t>
      </w:r>
    </w:p>
    <w:p>
      <w:pPr>
        <w:pStyle w:val="BodyText"/>
      </w:pPr>
      <w:r>
        <w:t xml:space="preserve">Phone: +56 2 2789 4561</w:t>
      </w:r>
    </w:p>
    <w:bookmarkEnd w:id="23"/>
    <w:bookmarkStart w:id="25" w:name="Xfe93ab8eef4cfabc732f84946948fadc33312f1"/>
    <w:p>
      <w:pPr>
        <w:pStyle w:val="Heading3"/>
      </w:pPr>
      <w:r>
        <w:t xml:space="preserve">Description of Services Rendered — Teacher Secondary Program, Santiago, Chile</w:t>
      </w:r>
    </w:p>
    <w:p>
      <w:pPr>
        <w:pStyle w:val="FirstParagraph"/>
      </w:pPr>
      <w:r>
        <w:t xml:space="preserve">The following Invoice covers professional educational services delivered by a qualified Teacher Secondary to the Secondary Education Division of the client institution located in Santiago, Chile. All services were performed in accordance with the Chilean Ministry of Education (MINEDUC) curriculum standards for secondary education (Niveles 7 through 12) and the institutional academic calendar for the 2025 academic year.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Teacher Secondary — Regular classroom instruction in Mathematics (Nivel 8–9), Santiago campus</w:t>
            </w:r>
          </w:p>
        </w:tc>
        <w:tc>
          <w:tcPr/>
          <w:p>
            <w:pPr>
              <w:pStyle w:val="Compact"/>
              <w:jc w:val="left"/>
            </w:pPr>
            <w:r>
              <w:t xml:space="preserve">Mar–Jun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c>
          <w:tcPr/>
          <w:p>
            <w:pPr>
              <w:pStyle w:val="Compact"/>
              <w:jc w:val="left"/>
            </w:pPr>
            <w:r>
              <w:t xml:space="preserve">$1,124,800</w:t>
            </w:r>
          </w:p>
        </w:tc>
      </w:tr>
      <w:tr>
        <w:tc>
          <w:tcPr/>
          <w:p>
            <w:pPr>
              <w:pStyle w:val="Compact"/>
              <w:jc w:val="left"/>
            </w:pPr>
            <w:r>
              <w:t xml:space="preserve">2</w:t>
            </w:r>
          </w:p>
        </w:tc>
        <w:tc>
          <w:tcPr/>
          <w:p>
            <w:pPr>
              <w:pStyle w:val="Compact"/>
              <w:jc w:val="left"/>
            </w:pPr>
            <w:r>
              <w:t xml:space="preserve">Teacher Secondary — Natural Sciences laboratory supervision and practical sessions (Nivel 10–11)</w:t>
            </w:r>
          </w:p>
        </w:tc>
        <w:tc>
          <w:tcPr/>
          <w:p>
            <w:pPr>
              <w:pStyle w:val="Compact"/>
              <w:jc w:val="left"/>
            </w:pPr>
            <w:r>
              <w:t xml:space="preserve">Mar–Jun 2025</w:t>
            </w:r>
          </w:p>
        </w:tc>
        <w:tc>
          <w:tcPr/>
          <w:p>
            <w:pPr>
              <w:pStyle w:val="Compact"/>
              <w:jc w:val="left"/>
            </w:pPr>
            <w:r>
              <w:t xml:space="preserve">160</w:t>
            </w:r>
          </w:p>
        </w:tc>
        <w:tc>
          <w:tcPr/>
          <w:p>
            <w:pPr>
              <w:pStyle w:val="Compact"/>
              <w:jc w:val="left"/>
            </w:pPr>
            <w:r>
              <w:t xml:space="preserve">$21,000</w:t>
            </w:r>
          </w:p>
        </w:tc>
        <w:tc>
          <w:tcPr/>
          <w:p>
            <w:pPr>
              <w:pStyle w:val="Compact"/>
              <w:jc w:val="left"/>
            </w:pPr>
            <w:r>
              <w:t xml:space="preserve">$3,360,000</w:t>
            </w:r>
          </w:p>
        </w:tc>
        <w:tc>
          <w:tcPr/>
          <w:p>
            <w:pPr>
              <w:pStyle w:val="Compact"/>
              <w:jc w:val="left"/>
            </w:pPr>
            <w:r>
              <w:t xml:space="preserve">$638,400</w:t>
            </w:r>
          </w:p>
        </w:tc>
      </w:tr>
      <w:tr>
        <w:tc>
          <w:tcPr/>
          <w:p>
            <w:pPr>
              <w:pStyle w:val="Compact"/>
              <w:jc w:val="left"/>
            </w:pPr>
            <w:r>
              <w:t xml:space="preserve">3</w:t>
            </w:r>
          </w:p>
        </w:tc>
        <w:tc>
          <w:tcPr/>
          <w:p>
            <w:pPr>
              <w:pStyle w:val="Compact"/>
              <w:jc w:val="left"/>
            </w:pPr>
            <w:r>
              <w:t xml:space="preserve">Teacher Secondary — Preparation and delivery of SIMCE-aligned assessment modules for secondary students</w:t>
            </w:r>
          </w:p>
        </w:tc>
        <w:tc>
          <w:tcPr/>
          <w:p>
            <w:pPr>
              <w:pStyle w:val="Compact"/>
              <w:jc w:val="left"/>
            </w:pPr>
            <w:r>
              <w:t xml:space="preserve">Apr–May 2025</w:t>
            </w:r>
          </w:p>
        </w:tc>
        <w:tc>
          <w:tcPr/>
          <w:p>
            <w:pPr>
              <w:pStyle w:val="Compact"/>
              <w:jc w:val="left"/>
            </w:pPr>
            <w:r>
              <w:t xml:space="preserve">48</w:t>
            </w:r>
          </w:p>
        </w:tc>
        <w:tc>
          <w:tcPr/>
          <w:p>
            <w:pPr>
              <w:pStyle w:val="Compact"/>
              <w:jc w:val="left"/>
            </w:pPr>
            <w:r>
              <w:t xml:space="preserve">$24,000</w:t>
            </w:r>
          </w:p>
        </w:tc>
        <w:tc>
          <w:tcPr/>
          <w:p>
            <w:pPr>
              <w:pStyle w:val="Compact"/>
              <w:jc w:val="left"/>
            </w:pPr>
            <w:r>
              <w:t xml:space="preserve">$1,152,000</w:t>
            </w:r>
          </w:p>
        </w:tc>
        <w:tc>
          <w:tcPr/>
          <w:p>
            <w:pPr>
              <w:pStyle w:val="Compact"/>
              <w:jc w:val="left"/>
            </w:pPr>
            <w:r>
              <w:t xml:space="preserve">$218,880</w:t>
            </w:r>
          </w:p>
        </w:tc>
      </w:tr>
      <w:tr>
        <w:tc>
          <w:tcPr/>
          <w:p>
            <w:pPr>
              <w:pStyle w:val="Compact"/>
              <w:jc w:val="left"/>
            </w:pPr>
            <w:r>
              <w:t xml:space="preserve">4</w:t>
            </w:r>
          </w:p>
        </w:tc>
        <w:tc>
          <w:tcPr/>
          <w:p>
            <w:pPr>
              <w:pStyle w:val="Compact"/>
              <w:jc w:val="left"/>
            </w:pPr>
            <w:r>
              <w:t xml:space="preserve">Teacher Secondary — Extracurricular tutoring program for underperforming secondary students (Santiago, Ñuñoa branch)</w:t>
            </w:r>
          </w:p>
        </w:tc>
        <w:tc>
          <w:tcPr/>
          <w:p>
            <w:pPr>
              <w:pStyle w:val="Compact"/>
              <w:jc w:val="left"/>
            </w:pPr>
            <w:r>
              <w:t xml:space="preserve">Mar–Jun 2025</w:t>
            </w:r>
          </w:p>
        </w:tc>
        <w:tc>
          <w:tcPr/>
          <w:p>
            <w:pPr>
              <w:pStyle w:val="Compact"/>
              <w:jc w:val="left"/>
            </w:pPr>
            <w:r>
              <w:t xml:space="preserve">96</w:t>
            </w:r>
          </w:p>
        </w:tc>
        <w:tc>
          <w:tcPr/>
          <w:p>
            <w:pPr>
              <w:pStyle w:val="Compact"/>
              <w:jc w:val="left"/>
            </w:pPr>
            <w:r>
              <w:t xml:space="preserve">$16,000</w:t>
            </w:r>
          </w:p>
        </w:tc>
        <w:tc>
          <w:tcPr/>
          <w:p>
            <w:pPr>
              <w:pStyle w:val="Compact"/>
              <w:jc w:val="left"/>
            </w:pPr>
            <w:r>
              <w:t xml:space="preserve">$1,536,000</w:t>
            </w:r>
          </w:p>
        </w:tc>
        <w:tc>
          <w:tcPr/>
          <w:p>
            <w:pPr>
              <w:pStyle w:val="Compact"/>
              <w:jc w:val="left"/>
            </w:pPr>
            <w:r>
              <w:t xml:space="preserve">$291,840</w:t>
            </w:r>
          </w:p>
        </w:tc>
      </w:tr>
      <w:tr>
        <w:tc>
          <w:tcPr/>
          <w:p>
            <w:pPr>
              <w:pStyle w:val="Compact"/>
              <w:jc w:val="left"/>
            </w:pPr>
            <w:r>
              <w:t xml:space="preserve">5</w:t>
            </w:r>
          </w:p>
        </w:tc>
        <w:tc>
          <w:tcPr/>
          <w:p>
            <w:pPr>
              <w:pStyle w:val="Compact"/>
              <w:jc w:val="left"/>
            </w:pPr>
            <w:r>
              <w:t xml:space="preserve">Teacher Secondary — Participation in MINEDUC-mandated professional development workshops and curriculum planning meetings</w:t>
            </w:r>
          </w:p>
        </w:tc>
        <w:tc>
          <w:tcPr/>
          <w:p>
            <w:pPr>
              <w:pStyle w:val="Compact"/>
              <w:jc w:val="left"/>
            </w:pPr>
            <w:r>
              <w:t xml:space="preserve">Mar–Jun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c>
          <w:tcPr/>
          <w:p>
            <w:pPr>
              <w:pStyle w:val="Compact"/>
              <w:jc w:val="left"/>
            </w:pPr>
            <w:r>
              <w:t xml:space="preserve">$88,160</w:t>
            </w:r>
          </w:p>
        </w:tc>
      </w:tr>
      <w:tr>
        <w:tc>
          <w:tcPr/>
          <w:p>
            <w:pPr>
              <w:pStyle w:val="Compact"/>
              <w:jc w:val="left"/>
            </w:pPr>
            <w:r>
              <w:t xml:space="preserve">6</w:t>
            </w:r>
          </w:p>
        </w:tc>
        <w:tc>
          <w:tcPr/>
          <w:p>
            <w:pPr>
              <w:pStyle w:val="Compact"/>
              <w:jc w:val="left"/>
            </w:pPr>
            <w:r>
              <w:t xml:space="preserve">Teacher Secondary — Development of bilingual (Spanish-English) supplementary materials for secondary curriculum</w:t>
            </w:r>
          </w:p>
        </w:tc>
        <w:tc>
          <w:tcPr/>
          <w:p>
            <w:pPr>
              <w:pStyle w:val="Compact"/>
              <w:jc w:val="left"/>
            </w:pPr>
            <w:r>
              <w:t xml:space="preserve">May–Jun 2025</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$880,000</w:t>
            </w:r>
          </w:p>
        </w:tc>
        <w:tc>
          <w:tcPr/>
          <w:p>
            <w:pPr>
              <w:pStyle w:val="Compact"/>
              <w:jc w:val="left"/>
            </w:pPr>
            <w:r>
              <w:t xml:space="preserve">$167,200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$13,312,000</w:t>
            </w:r>
          </w:p>
        </w:tc>
      </w:tr>
      <w:tr>
        <w:tc>
          <w:tcPr/>
          <w:p>
            <w:pPr>
              <w:pStyle w:val="Compact"/>
              <w:jc w:val="left"/>
            </w:pPr>
            <w:r>
              <w:t xml:space="preserve">IVA 19% (CLP)</w:t>
            </w:r>
          </w:p>
        </w:tc>
        <w:tc>
          <w:tcPr/>
          <w:p>
            <w:pPr>
              <w:pStyle w:val="Compact"/>
              <w:jc w:val="right"/>
            </w:pPr>
            <w:r>
              <w:t xml:space="preserve">$2,529,280</w:t>
            </w:r>
          </w:p>
        </w:tc>
      </w:tr>
      <w:tr>
        <w:tc>
          <w:tcPr/>
          <w:p>
            <w:pPr>
              <w:pStyle w:val="Compact"/>
              <w:jc w:val="left"/>
            </w:pPr>
            <w:r>
              <w:t xml:space="preserve">Deductions / Discounts</w:t>
            </w:r>
          </w:p>
        </w:tc>
        <w:tc>
          <w:tcPr/>
          <w:p>
            <w:pPr>
              <w:pStyle w:val="Compact"/>
              <w:jc w:val="right"/>
            </w:pPr>
            <w:r>
              <w:t xml:space="preserve">$0</w:t>
            </w:r>
          </w:p>
        </w:tc>
      </w:tr>
      <w:tr>
        <w:tc>
          <w:tcPr/>
          <w:p>
            <w:pPr>
              <w:pStyle w:val="Compact"/>
              <w:jc w:val="left"/>
            </w:pPr>
            <w:r>
              <w:t xml:space="preserve">TOTAL PAYABLE (CLP)</w:t>
            </w:r>
          </w:p>
        </w:tc>
        <w:tc>
          <w:tcPr/>
          <w:p>
            <w:pPr>
              <w:pStyle w:val="Compact"/>
              <w:jc w:val="right"/>
            </w:pPr>
            <w:r>
              <w:t xml:space="preserve">$15,841,280</w:t>
            </w:r>
          </w:p>
        </w:tc>
      </w:tr>
    </w:tbl>
    <w:bookmarkStart w:id="24" w:name="terms-conditions-notes"/>
    <w:p>
      <w:pPr>
        <w:pStyle w:val="Heading4"/>
      </w:pPr>
      <w:r>
        <w:t xml:space="preserve">Terms, Conditions &amp; Notes</w:t>
      </w:r>
    </w:p>
    <w:p>
      <w:pPr>
        <w:pStyle w:val="FirstParagraph"/>
      </w:pPr>
      <w:r>
        <w:rPr>
          <w:bCs/>
          <w:b/>
        </w:rPr>
        <w:t xml:space="preserve">1.</w:t>
      </w:r>
      <w:r>
        <w:t xml:space="preserve"> </w:t>
      </w:r>
      <w:r>
        <w:t xml:space="preserve">This Invoice is issued in accordance with the Chilean tax regulations established by the Servicio de Impuestos Internos (SII) of Santiago, Chile. The applicable value-added tax (IVA) rate of 19% has been applied to all taxable services rendered.</w:t>
      </w:r>
    </w:p>
    <w:p>
      <w:pPr>
        <w:pStyle w:val="BodyText"/>
      </w:pPr>
      <w:r>
        <w:rPr>
          <w:bCs/>
          <w:b/>
        </w:rPr>
        <w:t xml:space="preserve">2.</w:t>
      </w:r>
      <w:r>
        <w:t xml:space="preserve"> </w:t>
      </w:r>
      <w:r>
        <w:t xml:space="preserve">Payment is due within fifteen (15) calendar days from the issue date of this Invoice. Late payments shall accrue interest at the rate established by the Banco Central de Chile for overdue commercial obligations.</w:t>
      </w:r>
    </w:p>
    <w:p>
      <w:pPr>
        <w:pStyle w:val="BodyText"/>
      </w:pPr>
      <w:r>
        <w:rPr>
          <w:bCs/>
          <w:b/>
        </w:rPr>
        <w:t xml:space="preserve">3.</w:t>
      </w:r>
      <w:r>
        <w:t xml:space="preserve"> </w:t>
      </w:r>
      <w:r>
        <w:t xml:space="preserve">All services described herein were performed by a certified Teacher Secondary holding a valid professional license issued by the Universidad de Chile, Facultad de Educación, and registered with the Chilean Ministry of Education (MINEDUC) under professional registration number REG-SEC-2019-4487.</w:t>
      </w:r>
    </w:p>
    <w:p>
      <w:pPr>
        <w:pStyle w:val="BodyText"/>
      </w:pPr>
      <w:r>
        <w:rPr>
          <w:bCs/>
          <w:b/>
        </w:rPr>
        <w:t xml:space="preserve">4.</w:t>
      </w:r>
      <w:r>
        <w:t xml:space="preserve"> </w:t>
      </w:r>
      <w:r>
        <w:t xml:space="preserve">The Teacher Secondary services were delivered at the client's premises located in the commune of Ñuñoa, Santiago, Chile, and at the supplementary tutoring center in Providencia, Santiago, Chile, as specified in the service agreement dated 01 March 2025.</w:t>
      </w:r>
    </w:p>
    <w:p>
      <w:pPr>
        <w:pStyle w:val="BodyText"/>
      </w:pPr>
      <w:r>
        <w:rPr>
          <w:bCs/>
          <w:b/>
        </w:rPr>
        <w:t xml:space="preserve">5.</w:t>
      </w:r>
      <w:r>
        <w:t xml:space="preserve"> </w:t>
      </w:r>
      <w:r>
        <w:t xml:space="preserve">This Invoice covers the period from 01 March 2025 through 30 June 2025 (first semester of the 2025 academic year). A subsequent Invoice will be issued for the second semester (July–December 2025) upon completion of services.</w:t>
      </w:r>
    </w:p>
    <w:p>
      <w:pPr>
        <w:pStyle w:val="BodyText"/>
      </w:pPr>
      <w:r>
        <w:rPr>
          <w:bCs/>
          <w:b/>
        </w:rPr>
        <w:t xml:space="preserve">6.</w:t>
      </w:r>
      <w:r>
        <w:t xml:space="preserve"> </w:t>
      </w:r>
      <w:r>
        <w:t xml:space="preserve">Payment may be made via bank transfer to: Banco de Chile, Cuenta Corriente N° 18.456.789-0, Titular: Carolina Reyes Fuentes, RUT 17.845.231-6. Please reference Invoice No. INV-SCL-2025-04782 in the transfer memo.</w:t>
      </w:r>
    </w:p>
    <w:p>
      <w:pPr>
        <w:pStyle w:val="BodyText"/>
      </w:pPr>
      <w:r>
        <w:rPr>
          <w:bCs/>
          <w:b/>
        </w:rPr>
        <w:t xml:space="preserve">7.</w:t>
      </w:r>
      <w:r>
        <w:t xml:space="preserve"> </w:t>
      </w:r>
      <w:r>
        <w:t xml:space="preserve">In the event of any discrepancy or question regarding this Invoice, the client is requested to contact the issuing Teacher Secondary within ten (10) business days of receipt. Disputes shall be resolved under the commercial laws of the Republic of Chile, with jurisdiction in the courts of Santiago, Chile.</w:t>
      </w:r>
    </w:p>
    <w:p>
      <w:pPr>
        <w:pStyle w:val="BodyText"/>
      </w:pPr>
      <w:r>
        <w:rPr>
          <w:bCs/>
          <w:b/>
        </w:rPr>
        <w:t xml:space="preserve">8.</w:t>
      </w:r>
      <w:r>
        <w:t xml:space="preserve"> </w:t>
      </w:r>
      <w:r>
        <w:t xml:space="preserve">This document constitutes a valid fiscal document (factura) for tax deduction purposes in Chile. A digital copy has been transmitted to the SII platform as required by law.</w:t>
      </w:r>
    </w:p>
    <w:bookmarkEnd w:id="24"/>
    <w:p>
      <w:pPr>
        <w:pStyle w:val="BodyText"/>
      </w:pPr>
      <w:r>
        <w:rPr>
          <w:bCs/>
          <w:b/>
        </w:rPr>
        <w:t xml:space="preserve">Carolina Reyes Fuentes</w:t>
      </w:r>
      <w:r>
        <w:t xml:space="preserve"> </w:t>
      </w:r>
      <w:r>
        <w:t xml:space="preserve">— Teacher Secondary, Santiago, Chile</w:t>
      </w:r>
    </w:p>
    <w:p>
      <w:pPr>
        <w:pStyle w:val="BodyText"/>
      </w:pPr>
      <w:r>
        <w:t xml:space="preserve">Invoice INV-SCL-2025-04782 | Issued: 15 June 2025 | Valid until: 31 December 2025</w:t>
      </w:r>
    </w:p>
    <w:p>
      <w:pPr>
        <w:pStyle w:val="BodyText"/>
      </w:pPr>
      <w:r>
        <w:t xml:space="preserve">This Invoice was generated in Santiago, Chile, and is governed by the tax and commercial regulations of the Republic of Chile. All services are rendered by a licensed Teacher Secondary professional in compliance with MINEDUC standards for secondary education in the Metropolitan Region of Santiago.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Santiago, Chile</dc:title>
  <dc:creator/>
  <dc:language>en</dc:language>
  <cp:keywords/>
  <dcterms:created xsi:type="dcterms:W3CDTF">2026-10-10T06:27:43Z</dcterms:created>
  <dcterms:modified xsi:type="dcterms:W3CDTF">2026-10-10T06:27:43Z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