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Teacher Secondary Services — Egypt Alexandria</w:t>
      </w:r>
    </w:p>
    <w:p>
      <w:pPr>
        <w:pStyle w:val="BodyText"/>
      </w:pPr>
      <w:r>
        <w:t xml:space="preserve">Official Educational Invoice</w:t>
      </w:r>
    </w:p>
    <w:bookmarkEnd w:id="20"/>
    <w:p>
      <w:pPr>
        <w:pStyle w:val="BodyText"/>
      </w:pPr>
      <w:r>
        <w:rPr>
          <w:bCs/>
          <w:b/>
        </w:rPr>
        <w:t xml:space="preserve">Invoice Number:</w:t>
      </w:r>
      <w:r>
        <w:t xml:space="preserve"> </w:t>
      </w:r>
      <w:r>
        <w:t xml:space="preserve">INV-ALX-2025-04872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Egyptian Pound (EGP)</w:t>
      </w:r>
    </w:p>
    <w:bookmarkStart w:id="21" w:name="issued-by-service-provider"/>
    <w:p>
      <w:pPr>
        <w:pStyle w:val="Heading3"/>
      </w:pPr>
      <w:r>
        <w:t xml:space="preserve">Issued By (Service Provider)</w:t>
      </w:r>
    </w:p>
    <w:p>
      <w:pPr>
        <w:pStyle w:val="FirstParagraph"/>
      </w:pPr>
      <w:r>
        <w:rPr>
          <w:bCs/>
          <w:b/>
        </w:rPr>
        <w:t xml:space="preserve">Alexandria Secondary Education Authority</w:t>
      </w:r>
    </w:p>
    <w:p>
      <w:pPr>
        <w:pStyle w:val="BodyText"/>
      </w:pPr>
      <w:r>
        <w:t xml:space="preserve">Department of Teacher Secondary Administration</w:t>
      </w:r>
    </w:p>
    <w:p>
      <w:pPr>
        <w:pStyle w:val="BodyText"/>
      </w:pPr>
      <w:r>
        <w:t xml:space="preserve">12 Corniche El-Nil Street, Smouha District</w:t>
      </w:r>
    </w:p>
    <w:p>
      <w:pPr>
        <w:pStyle w:val="BodyText"/>
      </w:pPr>
      <w:r>
        <w:t xml:space="preserve">Alexandria, Egypt — Postal Code 21543</w:t>
      </w:r>
    </w:p>
    <w:p>
      <w:pPr>
        <w:pStyle w:val="BodyText"/>
      </w:pPr>
      <w:r>
        <w:t xml:space="preserve">Tax Registration No.: 552-884-1029</w:t>
      </w:r>
    </w:p>
    <w:p>
      <w:pPr>
        <w:pStyle w:val="BodyText"/>
      </w:pPr>
      <w:r>
        <w:t xml:space="preserve">VAT No.: EG-5528841029</w:t>
      </w:r>
    </w:p>
    <w:p>
      <w:pPr>
        <w:pStyle w:val="BodyText"/>
      </w:pPr>
      <w:r>
        <w:t xml:space="preserve">Phone: +20-3-552-8841</w:t>
      </w:r>
    </w:p>
    <w:p>
      <w:pPr>
        <w:pStyle w:val="BodyText"/>
      </w:pPr>
      <w:r>
        <w:t xml:space="preserve">Email: finance@alex-secondary-edu.gov.eg</w:t>
      </w:r>
    </w:p>
    <w:bookmarkEnd w:id="21"/>
    <w:bookmarkStart w:id="22" w:name="issued-to-client-employer"/>
    <w:p>
      <w:pPr>
        <w:pStyle w:val="Heading3"/>
      </w:pPr>
      <w:r>
        <w:t xml:space="preserve">Issued To (Client / Employer)</w:t>
      </w:r>
    </w:p>
    <w:p>
      <w:pPr>
        <w:pStyle w:val="FirstParagraph"/>
      </w:pPr>
      <w:r>
        <w:rPr>
          <w:bCs/>
          <w:b/>
        </w:rPr>
        <w:t xml:space="preserve">Mr. Ahmed Hassan El-Sayed</w:t>
      </w:r>
    </w:p>
    <w:p>
      <w:pPr>
        <w:pStyle w:val="BodyText"/>
      </w:pPr>
      <w:r>
        <w:t xml:space="preserve">Teacher Secondary — Mathematics &amp; Physics</w:t>
      </w:r>
    </w:p>
    <w:p>
      <w:pPr>
        <w:pStyle w:val="BodyText"/>
      </w:pPr>
      <w:r>
        <w:t xml:space="preserve">Al-Nour Secondary School, Alexandria</w:t>
      </w:r>
    </w:p>
    <w:p>
      <w:pPr>
        <w:pStyle w:val="BodyText"/>
      </w:pPr>
      <w:r>
        <w:t xml:space="preserve">45 El-Montazah Road, Aboukir District</w:t>
      </w:r>
    </w:p>
    <w:p>
      <w:pPr>
        <w:pStyle w:val="BodyText"/>
      </w:pPr>
      <w:r>
        <w:t xml:space="preserve">Alexandria, Egypt — Postal Code 21951</w:t>
      </w:r>
    </w:p>
    <w:p>
      <w:pPr>
        <w:pStyle w:val="BodyText"/>
      </w:pPr>
      <w:r>
        <w:t xml:space="preserve">National ID: 28905120123456</w:t>
      </w:r>
    </w:p>
    <w:p>
      <w:pPr>
        <w:pStyle w:val="BodyText"/>
      </w:pPr>
      <w:r>
        <w:t xml:space="preserve">Bank: National Bank of Egypt</w:t>
      </w:r>
    </w:p>
    <w:p>
      <w:pPr>
        <w:pStyle w:val="BodyText"/>
      </w:pPr>
      <w:r>
        <w:t xml:space="preserve">Account No.: 0123-4567-8901-2345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Period / Duration</w:t>
            </w:r>
          </w:p>
        </w:tc>
        <w:tc>
          <w:tcPr/>
          <w:p>
            <w:pPr>
              <w:pStyle w:val="Compact"/>
              <w:jc w:val="left"/>
            </w:pPr>
            <w:r>
              <w:t xml:space="preserve">Rate (EGP)</w:t>
            </w:r>
          </w:p>
        </w:tc>
        <w:tc>
          <w:tcPr/>
          <w:p>
            <w:pPr>
              <w:pStyle w:val="Compact"/>
              <w:jc w:val="left"/>
            </w:pPr>
            <w:r>
              <w:t xml:space="preserve">Qty</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Monthly salary payment for Teacher Secondary position — Mathematics &amp; Physics instruction at Al-Nour Secondary School, Alexandria. Includes preparation of lesson plans, delivery of classroom instruction to Grades 10–12, and participation in the Egypt Alexandria secondary education curriculum development workshops.</w:t>
            </w:r>
          </w:p>
        </w:tc>
        <w:tc>
          <w:tcPr/>
          <w:p>
            <w:pPr>
              <w:pStyle w:val="Compact"/>
              <w:jc w:val="left"/>
            </w:pPr>
            <w:r>
              <w:t xml:space="preserve">May 2025</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Supplementary teaching allowance for Teacher Secondary duties beyond standard hours, including evening remedial sessions for underperforming students in the Alexandria secondary school network and weekend examination preparation classes.</w:t>
            </w:r>
          </w:p>
        </w:tc>
        <w:tc>
          <w:tcPr/>
          <w:p>
            <w:pPr>
              <w:pStyle w:val="Compact"/>
              <w:jc w:val="left"/>
            </w:pPr>
            <w:r>
              <w:t xml:space="preserve">May 2025</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Professional development stipend for Teacher Secondary certification renewal. Covers attendance at the Egypt Alexandria Ministry of Education annual training program on modern pedagogical methods, digital classroom integration, and assessment reform for secondary-level instruction.</w:t>
            </w:r>
          </w:p>
        </w:tc>
        <w:tc>
          <w:tcPr/>
          <w:p>
            <w:pPr>
              <w:pStyle w:val="Compact"/>
              <w:jc w:val="left"/>
            </w:pPr>
            <w:r>
              <w:t xml:space="preserve">May 2025</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Transportation and fieldwork allowance for Teacher Secondary travel between Al-Nour Secondary School in Aboukir and the central Alexandria Education Directorate for administrative meetings, student record audits, and inter-school coordination sessions.</w:t>
            </w:r>
          </w:p>
        </w:tc>
        <w:tc>
          <w:tcPr/>
          <w:p>
            <w:pPr>
              <w:pStyle w:val="Compact"/>
              <w:jc w:val="left"/>
            </w:pPr>
            <w:r>
              <w:t xml:space="preserve">May 2025</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Examination supervision and grading fee for Teacher Secondary participation in the Egypt Alexandria General Secondary Certificate (Thanaweya Amma) mock examinations. Includes marking, quality assurance review, and submission of graded papers to the Alexandria Regional Examination Board.</w:t>
            </w:r>
          </w:p>
        </w:tc>
        <w:tc>
          <w:tcPr/>
          <w:p>
            <w:pPr>
              <w:pStyle w:val="Compact"/>
              <w:jc w:val="left"/>
            </w:pPr>
            <w:r>
              <w:t xml:space="preserve">May 2025</w:t>
            </w:r>
          </w:p>
        </w:tc>
        <w:tc>
          <w:tcPr/>
          <w:p>
            <w:pPr>
              <w:pStyle w:val="Compact"/>
              <w:jc w:val="left"/>
            </w:pPr>
            <w:r>
              <w:t xml:space="preserve">3,400.00</w:t>
            </w:r>
          </w:p>
        </w:tc>
        <w:tc>
          <w:tcPr/>
          <w:p>
            <w:pPr>
              <w:pStyle w:val="Compact"/>
              <w:jc w:val="left"/>
            </w:pPr>
            <w:r>
              <w:t xml:space="preserve">1</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Performance bonus for Teacher Secondary excellence rating. Awarded based on student achievement metrics, peer evaluation, and parent feedback collected during the spring semester at the Alexandria secondary school campus.</w:t>
            </w:r>
          </w:p>
        </w:tc>
        <w:tc>
          <w:tcPr/>
          <w:p>
            <w:pPr>
              <w:pStyle w:val="Compact"/>
              <w:jc w:val="left"/>
            </w:pPr>
            <w:r>
              <w:t xml:space="preserve">Spring 2025</w:t>
            </w:r>
          </w:p>
        </w:tc>
        <w:tc>
          <w:tcPr/>
          <w:p>
            <w:pPr>
              <w:pStyle w:val="Compact"/>
              <w:jc w:val="left"/>
            </w:pPr>
            <w:r>
              <w:t xml:space="preserve">2,750.00</w:t>
            </w:r>
          </w:p>
        </w:tc>
        <w:tc>
          <w:tcPr/>
          <w:p>
            <w:pPr>
              <w:pStyle w:val="Compact"/>
              <w:jc w:val="left"/>
            </w:pPr>
            <w:r>
              <w:t xml:space="preserve">1</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20,600.00 EGP</w:t>
            </w:r>
          </w:p>
        </w:tc>
      </w:tr>
      <w:tr>
        <w:tc>
          <w:tcPr/>
          <w:p>
            <w:pPr>
              <w:pStyle w:val="Compact"/>
              <w:jc w:val="left"/>
            </w:pPr>
            <w:r>
              <w:t xml:space="preserve">VAT (14% — Egypt Alexandria Standard Rate)</w:t>
            </w:r>
          </w:p>
        </w:tc>
        <w:tc>
          <w:tcPr/>
          <w:p>
            <w:pPr>
              <w:pStyle w:val="Compact"/>
              <w:jc w:val="right"/>
            </w:pPr>
            <w:r>
              <w:t xml:space="preserve">2,884.00 EGP</w:t>
            </w:r>
          </w:p>
        </w:tc>
      </w:tr>
      <w:tr>
        <w:tc>
          <w:tcPr/>
          <w:p>
            <w:pPr>
              <w:pStyle w:val="Compact"/>
              <w:jc w:val="left"/>
            </w:pPr>
            <w:r>
              <w:t xml:space="preserve">Withholding Tax (10% — Egyptian Tax Authority)</w:t>
            </w:r>
          </w:p>
        </w:tc>
        <w:tc>
          <w:tcPr/>
          <w:p>
            <w:pPr>
              <w:pStyle w:val="Compact"/>
              <w:jc w:val="right"/>
            </w:pPr>
            <w:r>
              <w:t xml:space="preserve">(2,060.00) EGP</w:t>
            </w:r>
          </w:p>
        </w:tc>
      </w:tr>
      <w:tr>
        <w:tc>
          <w:tcPr/>
          <w:p>
            <w:pPr>
              <w:pStyle w:val="Compact"/>
              <w:jc w:val="left"/>
            </w:pPr>
            <w:r>
              <w:t xml:space="preserve">Net Payable Amount</w:t>
            </w:r>
          </w:p>
        </w:tc>
        <w:tc>
          <w:tcPr/>
          <w:p>
            <w:pPr>
              <w:pStyle w:val="Compact"/>
              <w:jc w:val="right"/>
            </w:pPr>
            <w:r>
              <w:t xml:space="preserve">21,424.00 EGP</w:t>
            </w:r>
          </w:p>
        </w:tc>
      </w:tr>
    </w:tbl>
    <w:bookmarkStart w:id="23" w:name="payment-instructions"/>
    <w:p>
      <w:pPr>
        <w:pStyle w:val="Heading3"/>
      </w:pPr>
      <w:r>
        <w:t xml:space="preserve">Payment Instructions</w:t>
      </w:r>
    </w:p>
    <w:p>
      <w:pPr>
        <w:pStyle w:val="FirstParagraph"/>
      </w:pPr>
      <w:r>
        <w:t xml:space="preserve">This Invoice must be settled no later than the due date stated above. Payment for this Teacher Secondary compensation package should be remitted via bank transfer to the account specified in the client section. The Alexandria Secondary Education Authority does not accept cash payments for invoices exceeding 5,000 EGP in accordance with Egyptian public financial regulations.</w:t>
      </w:r>
    </w:p>
    <w:p>
      <w:pPr>
        <w:pStyle w:val="BodyText"/>
      </w:pPr>
      <w:r>
        <w:t xml:space="preserve">All payments are subject to verification by the Egypt Alexandria Ministry of Finance. Please reference Invoice Number INV-ALX-2025-04872 on all correspondence and remittance advices. Late payments will incur a penalty of 2% per month as stipulated under Egyptian Commercial Law.</w:t>
      </w:r>
    </w:p>
    <w:bookmarkEnd w:id="23"/>
    <w:bookmarkStart w:id="24" w:name="important-notes-terms"/>
    <w:p>
      <w:pPr>
        <w:pStyle w:val="Heading3"/>
      </w:pPr>
      <w:r>
        <w:t xml:space="preserve">Important Notes &amp; Terms</w:t>
      </w:r>
    </w:p>
    <w:p>
      <w:pPr>
        <w:numPr>
          <w:ilvl w:val="0"/>
          <w:numId w:val="1001"/>
        </w:numPr>
        <w:pStyle w:val="Compact"/>
      </w:pPr>
      <w:r>
        <w:t xml:space="preserve">This Invoice is issued in accordance with the Egyptian Ministry of Education and Technical Education regulations governing Teacher Secondary compensation in the Alexandria Governorate.</w:t>
      </w:r>
    </w:p>
    <w:p>
      <w:pPr>
        <w:numPr>
          <w:ilvl w:val="0"/>
          <w:numId w:val="1001"/>
        </w:numPr>
        <w:pStyle w:val="Compact"/>
      </w:pPr>
      <w:r>
        <w:t xml:space="preserve">The Teacher Secondary named herein is employed under Contract No. TSEC-ALX-2023-0114, valid through June 2026, with annual renewal subject to performance evaluation.</w:t>
      </w:r>
    </w:p>
    <w:p>
      <w:pPr>
        <w:numPr>
          <w:ilvl w:val="0"/>
          <w:numId w:val="1001"/>
        </w:numPr>
        <w:pStyle w:val="Compact"/>
      </w:pPr>
      <w:r>
        <w:t xml:space="preserve">All services rendered under this Invoice were performed within the administrative boundaries of Egypt Alexandria, specifically in the Aboukir and Smouha districts.</w:t>
      </w:r>
    </w:p>
    <w:p>
      <w:pPr>
        <w:numPr>
          <w:ilvl w:val="0"/>
          <w:numId w:val="1001"/>
        </w:numPr>
        <w:pStyle w:val="Compact"/>
      </w:pPr>
      <w:r>
        <w:t xml:space="preserve">The VAT rate of 14% is applied as mandated by the Egyptian Tax Authority for educational service providers registered in Alexandria.</w:t>
      </w:r>
    </w:p>
    <w:p>
      <w:pPr>
        <w:numPr>
          <w:ilvl w:val="0"/>
          <w:numId w:val="1001"/>
        </w:numPr>
        <w:pStyle w:val="Compact"/>
      </w:pPr>
      <w:r>
        <w:t xml:space="preserve">Any disputes arising from this Invoice shall be resolved through the Alexandria Education Arbitration Committee within 30 calendar days of written notice.</w:t>
      </w:r>
    </w:p>
    <w:p>
      <w:pPr>
        <w:numPr>
          <w:ilvl w:val="0"/>
          <w:numId w:val="1001"/>
        </w:numPr>
        <w:pStyle w:val="Compact"/>
      </w:pPr>
      <w:r>
        <w:t xml:space="preserve">This document constitutes the final and complete settlement for all Teacher Secondary services rendered during the billing period. No additional claims will be entertained after the due date has passed.</w:t>
      </w:r>
    </w:p>
    <w:bookmarkEnd w:id="24"/>
    <w:p>
      <w:pPr>
        <w:pStyle w:val="FirstParagraph"/>
      </w:pPr>
      <w:r>
        <w:rPr>
          <w:bCs/>
          <w:b/>
        </w:rPr>
        <w:t xml:space="preserve">Alexandria Secondary Education Authority</w:t>
      </w:r>
      <w:r>
        <w:t xml:space="preserve"> </w:t>
      </w:r>
      <w:r>
        <w:t xml:space="preserve">— Teacher Secondary Administration Division</w:t>
      </w:r>
    </w:p>
    <w:p>
      <w:pPr>
        <w:pStyle w:val="BodyText"/>
      </w:pPr>
      <w:r>
        <w:t xml:space="preserve">12 Corniche El-Nil Street, Smouha, Alexandria, Egypt | Tel: +20-3-552-8841 | finance@alex-secondary-edu.gov.eg</w:t>
      </w:r>
    </w:p>
    <w:p>
      <w:pPr>
        <w:pStyle w:val="BodyText"/>
      </w:pPr>
      <w:r>
        <w:t xml:space="preserve">This Invoice was generated electronically and is valid without a physical signature in accordance with Egyptian Electronic Transactions Law No. 15 of 2004.</w:t>
      </w:r>
    </w:p>
    <w:p>
      <w:pPr>
        <w:pStyle w:val="BodyText"/>
      </w:pPr>
      <w:r>
        <w:t xml:space="preserve">Document Reference: INV-ALX-2025-04872 | Page 1 of 1 | Generated: 15 June 2025, 10:42 AM (EET)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Egypt Alexandria</dc:title>
  <dc:creator/>
  <dc:language>en</dc:language>
  <cp:keywords/>
  <dcterms:created xsi:type="dcterms:W3CDTF">2026-10-10T04:45:54Z</dcterms:created>
  <dcterms:modified xsi:type="dcterms:W3CDTF">2026-10-10T04:45:54Z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