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cadémie-de-paris-éducation-nationale"/>
    <w:p>
      <w:pPr>
        <w:pStyle w:val="Heading1"/>
      </w:pPr>
      <w:r>
        <w:t xml:space="preserve">Académie de Paris – Éducation Nationale</w:t>
      </w:r>
    </w:p>
    <w:p>
      <w:pPr>
        <w:pStyle w:val="FirstParagraph"/>
      </w:pPr>
      <w:r>
        <w:t xml:space="preserve">Direction des Ressources Humaines</w:t>
      </w:r>
    </w:p>
    <w:p>
      <w:pPr>
        <w:pStyle w:val="BodyText"/>
      </w:pPr>
      <w:r>
        <w:t xml:space="preserve">128, rue de Vaugirard</w:t>
      </w:r>
    </w:p>
    <w:p>
      <w:pPr>
        <w:pStyle w:val="BodyText"/>
      </w:pPr>
      <w:r>
        <w:t xml:space="preserve">75015 Paris, France</w:t>
      </w:r>
    </w:p>
    <w:p>
      <w:pPr>
        <w:pStyle w:val="BodyText"/>
      </w:pPr>
      <w:r>
        <w:t xml:space="preserve">Tél: +33 (0)1 53 18 60 00</w:t>
      </w:r>
    </w:p>
    <w:p>
      <w:pPr>
        <w:pStyle w:val="BodyText"/>
      </w:pPr>
      <w:r>
        <w:t xml:space="preserve">SIRET: 180 000 000 00012 | TVA: FR 00 18000000000012</w:t>
      </w:r>
    </w:p>
    <w:bookmarkEnd w:id="20"/>
    <w:bookmarkStart w:id="21" w:name="invoice"/>
    <w:p>
      <w:pPr>
        <w:pStyle w:val="Heading2"/>
      </w:pPr>
      <w:r>
        <w:t xml:space="preserve">INVOICE</w:t>
      </w:r>
    </w:p>
    <w:p>
      <w:pPr>
        <w:pStyle w:val="FirstParagraph"/>
      </w:pPr>
      <w:r>
        <w:t xml:space="preserve">Facture N°: INV-2025-PS-04872</w:t>
      </w:r>
    </w:p>
    <w:p>
      <w:pPr>
        <w:pStyle w:val="BodyText"/>
      </w:pPr>
      <w:r>
        <w:t xml:space="preserve">Date d'émission: 15 June 2025</w:t>
      </w:r>
    </w:p>
    <w:p>
      <w:pPr>
        <w:pStyle w:val="BodyText"/>
      </w:pPr>
      <w:r>
        <w:t xml:space="preserve">Échéance: 15 July 2025</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INV-2025-PS-04872 / Teacher Secondary / France Paris</w:t>
            </w:r>
          </w:p>
        </w:tc>
      </w:tr>
      <w:tr>
        <w:tc>
          <w:tcPr/>
          <w:p>
            <w:pPr>
              <w:pStyle w:val="Compact"/>
              <w:jc w:val="left"/>
            </w:pPr>
            <w:r>
              <w:t xml:space="preserve">Academic Year:</w:t>
            </w:r>
          </w:p>
        </w:tc>
        <w:tc>
          <w:tcPr/>
          <w:p>
            <w:pPr>
              <w:pStyle w:val="Compact"/>
              <w:jc w:val="left"/>
            </w:pPr>
            <w:r>
              <w:t xml:space="preserve">2024 – 2025 (Second Trimestre)</w:t>
            </w:r>
          </w:p>
        </w:tc>
      </w:tr>
      <w:tr>
        <w:tc>
          <w:tcPr/>
          <w:p>
            <w:pPr>
              <w:pStyle w:val="Compact"/>
              <w:jc w:val="left"/>
            </w:pPr>
            <w:r>
              <w:t xml:space="preserve">Department:</w:t>
            </w:r>
          </w:p>
        </w:tc>
        <w:tc>
          <w:tcPr/>
          <w:p>
            <w:pPr>
              <w:pStyle w:val="Compact"/>
              <w:jc w:val="left"/>
            </w:pPr>
            <w:r>
              <w:t xml:space="preserve">Académie de Paris, France</w:t>
            </w:r>
          </w:p>
        </w:tc>
      </w:tr>
      <w:tr>
        <w:tc>
          <w:tcPr/>
          <w:p>
            <w:pPr>
              <w:pStyle w:val="Compact"/>
              <w:jc w:val="left"/>
            </w:pPr>
            <w:r>
              <w:t xml:space="preserve">Classification:</w:t>
            </w:r>
          </w:p>
        </w:tc>
        <w:tc>
          <w:tcPr/>
          <w:p>
            <w:pPr>
              <w:pStyle w:val="Compact"/>
              <w:jc w:val="left"/>
            </w:pPr>
            <w:r>
              <w:t xml:space="preserve">Teacher Secondary – Contractual Services</w:t>
            </w:r>
          </w:p>
        </w:tc>
      </w:tr>
      <w:tr>
        <w:tc>
          <w:tcPr/>
          <w:p>
            <w:pPr>
              <w:pStyle w:val="Compact"/>
              <w:jc w:val="left"/>
            </w:pPr>
            <w:r>
              <w:t xml:space="preserve">Currency:</w:t>
            </w:r>
          </w:p>
        </w:tc>
        <w:tc>
          <w:tcPr/>
          <w:p>
            <w:pPr>
              <w:pStyle w:val="Compact"/>
              <w:jc w:val="left"/>
            </w:pPr>
            <w:r>
              <w:t xml:space="preserve">Euro (EUR) – France Paris</w:t>
            </w:r>
          </w:p>
        </w:tc>
      </w:tr>
    </w:tbl>
    <w:bookmarkStart w:id="22" w:name="billed-to-facturé-à"/>
    <w:p>
      <w:pPr>
        <w:pStyle w:val="Heading3"/>
      </w:pPr>
      <w:r>
        <w:t xml:space="preserve">Billed To / Facturé à</w:t>
      </w:r>
    </w:p>
    <w:p>
      <w:pPr>
        <w:pStyle w:val="FirstParagraph"/>
      </w:pPr>
      <w:r>
        <w:rPr>
          <w:bCs/>
          <w:b/>
        </w:rPr>
        <w:t xml:space="preserve">Ministère de l'Éducation Nationale et de la Jeunesse</w:t>
      </w:r>
    </w:p>
    <w:p>
      <w:pPr>
        <w:pStyle w:val="BodyText"/>
      </w:pPr>
      <w:r>
        <w:t xml:space="preserve">Service de la Paie et des Indemnités</w:t>
      </w:r>
    </w:p>
    <w:p>
      <w:pPr>
        <w:pStyle w:val="BodyText"/>
      </w:pPr>
      <w:r>
        <w:t xml:space="preserve">110, rue de Rivoli</w:t>
      </w:r>
    </w:p>
    <w:p>
      <w:pPr>
        <w:pStyle w:val="BodyText"/>
      </w:pPr>
      <w:r>
        <w:t xml:space="preserve">75004 Paris, France</w:t>
      </w:r>
    </w:p>
    <w:p>
      <w:pPr>
        <w:pStyle w:val="BodyText"/>
      </w:pPr>
      <w:r>
        <w:t xml:space="preserve">RIB: 30004 00001 0000000000 149</w:t>
      </w:r>
    </w:p>
    <w:p>
      <w:pPr>
        <w:pStyle w:val="BodyText"/>
      </w:pPr>
      <w:r>
        <w:t xml:space="preserve">IBAN: FR76 3000 4000 0100 0000 0000 149</w:t>
      </w:r>
    </w:p>
    <w:bookmarkEnd w:id="22"/>
    <w:bookmarkStart w:id="24" w:name="X6fd6c7dbbcd560d71a6e2990a6164c4bbeb775b"/>
    <w:p>
      <w:pPr>
        <w:pStyle w:val="Heading2"/>
      </w:pPr>
      <w:r>
        <w:t xml:space="preserve">Description of Services – Teacher Secondary, France Paris</w:t>
      </w:r>
    </w:p>
    <w:p>
      <w:pPr>
        <w:pStyle w:val="FirstParagraph"/>
      </w:pPr>
      <w:r>
        <w:t xml:space="preserve">This invoice pertains to the professional services rendered by a qualified Teacher Secondary employed within the public education system of France Paris. The Teacher Secondary is responsible for delivering instruction, curriculum development, student assessment, and pastoral care in accordance with the national educational framework established by the French Ministry of National Education. All services described below were performed within the jurisdiction of the Académie de Paris during the specified academic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Teacher Secondary – Core Instructional Delivery (Classes de Seconde and Première), France Paris. Includes preparation of lesson plans, delivery of 180 hours of classroom instruction in Sciences and Mathematics, and alignment with the national curriculum (Baccalauréat preparation).</w:t>
            </w:r>
          </w:p>
        </w:tc>
        <w:tc>
          <w:tcPr/>
          <w:p>
            <w:pPr>
              <w:pStyle w:val="Compact"/>
              <w:jc w:val="left"/>
            </w:pPr>
            <w:r>
              <w:t xml:space="preserve">180</w:t>
            </w:r>
          </w:p>
        </w:tc>
        <w:tc>
          <w:tcPr/>
          <w:p>
            <w:pPr>
              <w:pStyle w:val="Compact"/>
              <w:jc w:val="left"/>
            </w:pPr>
            <w:r>
              <w:t xml:space="preserve">42.50</w:t>
            </w:r>
          </w:p>
        </w:tc>
        <w:tc>
          <w:tcPr/>
          <w:p>
            <w:pPr>
              <w:pStyle w:val="Compact"/>
              <w:jc w:val="left"/>
            </w:pPr>
            <w:r>
              <w:t xml:space="preserve">7,650.00</w:t>
            </w:r>
          </w:p>
        </w:tc>
      </w:tr>
      <w:tr>
        <w:tc>
          <w:tcPr/>
          <w:p>
            <w:pPr>
              <w:pStyle w:val="Compact"/>
              <w:jc w:val="left"/>
            </w:pPr>
            <w:r>
              <w:t xml:space="preserve">02</w:t>
            </w:r>
          </w:p>
        </w:tc>
        <w:tc>
          <w:tcPr/>
          <w:p>
            <w:pPr>
              <w:pStyle w:val="Compact"/>
              <w:jc w:val="left"/>
            </w:pPr>
            <w:r>
              <w:t xml:space="preserve">Teacher Secondary – Student Assessment and Examination Supervision, France Paris. Includes design and grading of continuous assessments, oral examinations, and written Baccalauréat mock examinations for 120 students across three secondary school classes.</w:t>
            </w:r>
          </w:p>
        </w:tc>
        <w:tc>
          <w:tcPr/>
          <w:p>
            <w:pPr>
              <w:pStyle w:val="Compact"/>
              <w:jc w:val="left"/>
            </w:pPr>
            <w:r>
              <w:t xml:space="preserve">45</w:t>
            </w:r>
          </w:p>
        </w:tc>
        <w:tc>
          <w:tcPr/>
          <w:p>
            <w:pPr>
              <w:pStyle w:val="Compact"/>
              <w:jc w:val="left"/>
            </w:pPr>
            <w:r>
              <w:t xml:space="preserve">38.00</w:t>
            </w:r>
          </w:p>
        </w:tc>
        <w:tc>
          <w:tcPr/>
          <w:p>
            <w:pPr>
              <w:pStyle w:val="Compact"/>
              <w:jc w:val="left"/>
            </w:pPr>
            <w:r>
              <w:t xml:space="preserve">1,710.00</w:t>
            </w:r>
          </w:p>
        </w:tc>
      </w:tr>
      <w:tr>
        <w:tc>
          <w:tcPr/>
          <w:p>
            <w:pPr>
              <w:pStyle w:val="Compact"/>
              <w:jc w:val="left"/>
            </w:pPr>
            <w:r>
              <w:t xml:space="preserve">03</w:t>
            </w:r>
          </w:p>
        </w:tc>
        <w:tc>
          <w:tcPr/>
          <w:p>
            <w:pPr>
              <w:pStyle w:val="Compact"/>
              <w:jc w:val="left"/>
            </w:pPr>
            <w:r>
              <w:t xml:space="preserve">Teacher Secondary – Pedagogical Support and Tutoring Sessions, France Paris. Includes individualized tutoring for students requiring additional academic support, parent-teacher conferences, and coordination with the school's pedagogical team (équipe pédagogique).</w:t>
            </w:r>
          </w:p>
        </w:tc>
        <w:tc>
          <w:tcPr/>
          <w:p>
            <w:pPr>
              <w:pStyle w:val="Compact"/>
              <w:jc w:val="left"/>
            </w:pPr>
            <w:r>
              <w:t xml:space="preserve">36</w:t>
            </w:r>
          </w:p>
        </w:tc>
        <w:tc>
          <w:tcPr/>
          <w:p>
            <w:pPr>
              <w:pStyle w:val="Compact"/>
              <w:jc w:val="left"/>
            </w:pPr>
            <w:r>
              <w:t xml:space="preserve">35.00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Teacher Secondary – Professional Development and Training, France Paris. Includes attendance at mandatory in-service training (formation continue) organized by the Académie de Paris, participation in curriculum review workshops, and completion of the annual professional development plan (PAP).</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Teacher Secondary – Administrative and Reporting Duties, France Paris. Includes completion of student progress reports, attendance records, submission of grade transcripts to the rectorat, and participation in the conseil de classe (class council) meetings held in Paris.</w:t>
            </w:r>
          </w:p>
        </w:tc>
        <w:tc>
          <w:tcPr/>
          <w:p>
            <w:pPr>
              <w:pStyle w:val="Compact"/>
              <w:jc w:val="left"/>
            </w:pPr>
            <w:r>
              <w:t xml:space="preserve">20</w:t>
            </w:r>
          </w:p>
        </w:tc>
        <w:tc>
          <w:tcPr/>
          <w:p>
            <w:pPr>
              <w:pStyle w:val="Compact"/>
              <w:jc w:val="left"/>
            </w:pPr>
            <w:r>
              <w:t xml:space="preserve">28.00</w:t>
            </w:r>
          </w:p>
        </w:tc>
        <w:tc>
          <w:tcPr/>
          <w:p>
            <w:pPr>
              <w:pStyle w:val="Compact"/>
              <w:jc w:val="left"/>
            </w:pPr>
            <w:r>
              <w:t xml:space="preserve">560.00</w:t>
            </w:r>
          </w:p>
        </w:tc>
      </w:tr>
      <w:tr>
        <w:tc>
          <w:tcPr/>
          <w:p>
            <w:pPr>
              <w:pStyle w:val="Compact"/>
              <w:jc w:val="left"/>
            </w:pPr>
            <w:r>
              <w:t xml:space="preserve">06</w:t>
            </w:r>
          </w:p>
        </w:tc>
        <w:tc>
          <w:tcPr/>
          <w:p>
            <w:pPr>
              <w:pStyle w:val="Compact"/>
              <w:jc w:val="left"/>
            </w:pPr>
            <w:r>
              <w:t xml:space="preserve">Teacher Secondary – Extracurricular and Student Life Activities, France Paris. Includes supervision of the school's scientific club, organization of the annual science fair at the Lycée in the 15th arrondissement of Paris, and mentoring of the student debate team.</w:t>
            </w:r>
          </w:p>
        </w:tc>
        <w:tc>
          <w:tcPr/>
          <w:p>
            <w:pPr>
              <w:pStyle w:val="Compact"/>
              <w:jc w:val="left"/>
            </w:pPr>
            <w:r>
              <w:t xml:space="preserve">15</w:t>
            </w:r>
          </w:p>
        </w:tc>
        <w:tc>
          <w:tcPr/>
          <w:p>
            <w:pPr>
              <w:pStyle w:val="Compact"/>
              <w:jc w:val="left"/>
            </w:pPr>
            <w:r>
              <w:t xml:space="preserve">32.00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€ 12,380.00</w:t>
            </w:r>
          </w:p>
        </w:tc>
      </w:tr>
      <w:tr>
        <w:tc>
          <w:tcPr/>
          <w:p>
            <w:pPr>
              <w:pStyle w:val="Compact"/>
              <w:jc w:val="left"/>
            </w:pPr>
            <w:r>
              <w:t xml:space="preserve">TVA (VAT) – 20% (France Paris)</w:t>
            </w:r>
          </w:p>
        </w:tc>
        <w:tc>
          <w:tcPr/>
          <w:p>
            <w:pPr>
              <w:pStyle w:val="Compact"/>
              <w:jc w:val="right"/>
            </w:pPr>
            <w:r>
              <w:t xml:space="preserve">€ 2,476.00</w:t>
            </w:r>
          </w:p>
        </w:tc>
      </w:tr>
      <w:tr>
        <w:tc>
          <w:tcPr/>
          <w:p>
            <w:pPr>
              <w:pStyle w:val="Compact"/>
              <w:jc w:val="left"/>
            </w:pPr>
            <w:r>
              <w:t xml:space="preserve">Indemnité de Zone Paris (Paris Zone Allowance)</w:t>
            </w:r>
          </w:p>
        </w:tc>
        <w:tc>
          <w:tcPr/>
          <w:p>
            <w:pPr>
              <w:pStyle w:val="Compact"/>
              <w:jc w:val="right"/>
            </w:pPr>
            <w:r>
              <w:t xml:space="preserve">€ 350.00</w:t>
            </w:r>
          </w:p>
        </w:tc>
      </w:tr>
      <w:tr>
        <w:tc>
          <w:tcPr/>
          <w:p>
            <w:pPr>
              <w:pStyle w:val="Compact"/>
              <w:jc w:val="left"/>
            </w:pPr>
            <w:r>
              <w:t xml:space="preserve">TOTAL DUE (TTC)</w:t>
            </w:r>
          </w:p>
        </w:tc>
        <w:tc>
          <w:tcPr/>
          <w:p>
            <w:pPr>
              <w:pStyle w:val="Compact"/>
              <w:jc w:val="right"/>
            </w:pPr>
            <w:r>
              <w:t xml:space="preserve">€ 15,206.00</w:t>
            </w:r>
          </w:p>
        </w:tc>
      </w:tr>
    </w:tbl>
    <w:bookmarkStart w:id="23" w:name="payment-terms-and-conditions"/>
    <w:p>
      <w:pPr>
        <w:pStyle w:val="Heading3"/>
      </w:pPr>
      <w:r>
        <w:t xml:space="preserve">Payment Terms and Conditions</w:t>
      </w:r>
    </w:p>
    <w:p>
      <w:pPr>
        <w:pStyle w:val="FirstParagraph"/>
      </w:pPr>
      <w:r>
        <w:t xml:space="preserve">This invoice for Teacher Secondary services rendered in France Paris is payable within thirty (30) calendar days from the date of issuance, in accordance with Article L.441-10 of the French Commercial Code (Code de commerce). Payment shall be made via bank transfer to the account specified above. Late payments shall incur statutory interest at the rate prescribed by Article L.441-10 of the French Commercial Code, plus a fixed penalty of €40 for recovery costs. The Teacher Secondary services described in this invoice are subject to the collective bargaining agreements applicable to the French public education sector. Any disputes regarding this invoice shall be resolved under the jurisdiction of the administrative courts of France Paris (Tribunal Administratif de Paris).</w:t>
      </w:r>
    </w:p>
    <w:bookmarkEnd w:id="23"/>
    <w:p>
      <w:pPr>
        <w:pStyle w:val="BodyText"/>
      </w:pPr>
      <w:r>
        <w:rPr>
          <w:bCs/>
          <w:b/>
        </w:rPr>
        <w:t xml:space="preserve">Bank Details for Payment (France Paris):</w:t>
      </w:r>
      <w:r>
        <w:br/>
      </w:r>
      <w:r>
        <w:t xml:space="preserve">Bank: Crédit Agricole S.A. – Agence Paris Centre</w:t>
      </w:r>
      <w:r>
        <w:br/>
      </w:r>
      <w:r>
        <w:t xml:space="preserve">IBAN: FR76 3000 4000 0100 0000 0000 149</w:t>
      </w:r>
      <w:r>
        <w:br/>
      </w:r>
      <w:r>
        <w:t xml:space="preserve">BIC/SWIFT: CRAGFRPP</w:t>
      </w:r>
      <w:r>
        <w:br/>
      </w:r>
      <w:r>
        <w:t xml:space="preserve">Reference: INV-2025-PS-04872 / Teacher Secondary / France Paris</w:t>
      </w:r>
    </w:p>
    <w:p>
      <w:pPr>
        <w:pStyle w:val="BodyText"/>
      </w:pPr>
      <w:r>
        <w:rPr>
          <w:bCs/>
          <w:b/>
        </w:rPr>
        <w:t xml:space="preserve">Legal Notice:</w:t>
      </w:r>
      <w:r>
        <w:t xml:space="preserve"> </w:t>
      </w:r>
      <w:r>
        <w:t xml:space="preserve">This invoice is issued in compliance with the French General Tax Code (Code Général des Impôts) and the regulations governing public education personnel in France Paris. The Teacher Secondary named in this document holds a valid teaching certification (Certification d'Aptitude) issued by the Ministry of National Education, France. All services were performed within the territory of France Paris under the supervision of the Rectorat de l'Académie de Paris.</w:t>
      </w:r>
    </w:p>
    <w:p>
      <w:pPr>
        <w:pStyle w:val="BodyText"/>
      </w:pPr>
      <w:r>
        <w:rPr>
          <w:bCs/>
          <w:b/>
        </w:rPr>
        <w:t xml:space="preserve">Data Protection:</w:t>
      </w:r>
      <w:r>
        <w:t xml:space="preserve"> </w:t>
      </w:r>
      <w:r>
        <w:t xml:space="preserve">In accordance with the General Data Protection Regulation (GDPR) and the French Data Protection Act (Loi Informatique et Libertés), personal data contained in this invoice is processed solely for the purpose of payment and administrative record-keeping. The data controller is the Direction des Ressources Humaines, Académie de Paris, France.</w:t>
      </w:r>
    </w:p>
    <w:p>
      <w:pPr>
        <w:pStyle w:val="BodyText"/>
      </w:pPr>
      <w:r>
        <w:rPr>
          <w:bCs/>
          <w:b/>
        </w:rPr>
        <w:t xml:space="preserve">Document Validity:</w:t>
      </w:r>
      <w:r>
        <w:t xml:space="preserve"> </w:t>
      </w:r>
      <w:r>
        <w:t xml:space="preserve">This invoice constitutes a valid fiscal document under French law. A duplicate may be requested by contacting the issuing office in France Paris within twelve (12) months of the issuance date. This document is valid for a period of ten (10) years in accordance with French accounting retention requirements.</w:t>
      </w:r>
    </w:p>
    <w:p>
      <w:pPr>
        <w:pStyle w:val="BodyText"/>
      </w:pPr>
      <w:r>
        <w:t xml:space="preserve">Issued by: Direction des Ressources Humaines, Académie de Paris</w:t>
      </w:r>
    </w:p>
    <w:p>
      <w:pPr>
        <w:pStyle w:val="BodyText"/>
      </w:pPr>
      <w:r>
        <w:t xml:space="preserve">France Paris – 15 June 2025</w:t>
      </w:r>
    </w:p>
    <w:p>
      <w:pPr>
        <w:pStyle w:val="BodyText"/>
      </w:pPr>
      <w:r>
        <w:t xml:space="preserve">Signature: ___________________________</w:t>
      </w:r>
    </w:p>
    <w:p>
      <w:pPr>
        <w:pStyle w:val="BodyText"/>
      </w:pPr>
      <w:r>
        <w:t xml:space="preserve">Seal: [Official Seal of the Académie de Paris, France]</w:t>
      </w:r>
    </w:p>
    <w:p>
      <w:pPr>
        <w:pStyle w:val="BodyText"/>
      </w:pPr>
      <w:r>
        <w:t xml:space="preserve">Académie de Paris – Éducation Nationale | 128, rue de Vaugirard, 75015 Paris, France</w:t>
      </w:r>
    </w:p>
    <w:p>
      <w:pPr>
        <w:pStyle w:val="BodyText"/>
      </w:pPr>
      <w:r>
        <w:t xml:space="preserve">This invoice relates to Teacher Secondary services provided within France Paris. For inquiries, please contact the Service de la Paie at +33 (0)1 53 18 60 00.</w:t>
      </w:r>
    </w:p>
    <w:p>
      <w:pPr>
        <w:pStyle w:val="BodyText"/>
      </w:pPr>
      <w:r>
        <w:t xml:space="preserve">Document generated in compliance with French fiscal and educational regulations. Invoice N° INV-2025-PS-04872.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France Paris</dc:title>
  <dc:creator/>
  <dc:language>en</dc:language>
  <cp:keywords/>
  <dcterms:created xsi:type="dcterms:W3CDTF">2026-10-10T00:38:43Z</dcterms:created>
  <dcterms:modified xsi:type="dcterms:W3CDTF">2026-10-10T00:38:43Z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