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invoice"/>
    <w:p>
      <w:pPr>
        <w:pStyle w:val="Heading1"/>
      </w:pPr>
      <w:r>
        <w:t xml:space="preserve">INVOICE</w:t>
      </w:r>
    </w:p>
    <w:p>
      <w:pPr>
        <w:pStyle w:val="FirstParagraph"/>
      </w:pPr>
      <w:r>
        <w:t xml:space="preserve">Rechnung für Lehrkräfte der Sekundarstufe</w:t>
      </w:r>
    </w:p>
    <w:bookmarkEnd w:id="20"/>
    <w:p>
      <w:pPr>
        <w:pStyle w:val="BodyText"/>
      </w:pPr>
      <w:r>
        <w:rPr>
          <w:bCs/>
          <w:b/>
        </w:rPr>
        <w:t xml:space="preserve">Invoice Number:</w:t>
      </w:r>
      <w:r>
        <w:t xml:space="preserve"> </w:t>
      </w:r>
      <w:r>
        <w:t xml:space="preserve">INV-2025-BER-0472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TSC-BLN-2025-Q2</w:t>
      </w:r>
    </w:p>
    <w:bookmarkStart w:id="21" w:name="issued-by-teacher-secondary"/>
    <w:p>
      <w:pPr>
        <w:pStyle w:val="Heading3"/>
      </w:pPr>
      <w:r>
        <w:t xml:space="preserve">Issued By (Teacher Secondary)</w:t>
      </w:r>
    </w:p>
    <w:p>
      <w:pPr>
        <w:pStyle w:val="FirstParagraph"/>
      </w:pPr>
      <w:r>
        <w:rPr>
          <w:bCs/>
          <w:b/>
        </w:rPr>
        <w:t xml:space="preserve">Name:</w:t>
      </w:r>
      <w:r>
        <w:t xml:space="preserve"> </w:t>
      </w:r>
      <w:r>
        <w:t xml:space="preserve">Dr. Katharina Hoffmann</w:t>
      </w:r>
    </w:p>
    <w:p>
      <w:pPr>
        <w:pStyle w:val="BodyText"/>
      </w:pPr>
      <w:r>
        <w:rPr>
          <w:bCs/>
          <w:b/>
        </w:rPr>
        <w:t xml:space="preserve">Role:</w:t>
      </w:r>
      <w:r>
        <w:t xml:space="preserve"> </w:t>
      </w:r>
      <w:r>
        <w:t xml:space="preserve">Teacher Secondary – Mathematics &amp; Physics</w:t>
      </w:r>
    </w:p>
    <w:p>
      <w:pPr>
        <w:pStyle w:val="BodyText"/>
      </w:pPr>
      <w:r>
        <w:rPr>
          <w:bCs/>
          <w:b/>
        </w:rPr>
        <w:t xml:space="preserve">Address:</w:t>
      </w:r>
      <w:r>
        <w:t xml:space="preserve"> </w:t>
      </w:r>
      <w:r>
        <w:t xml:space="preserve">Kantstraße 47, 10625 Berlin, Germany</w:t>
      </w:r>
    </w:p>
    <w:p>
      <w:pPr>
        <w:pStyle w:val="BodyText"/>
      </w:pPr>
      <w:r>
        <w:rPr>
          <w:bCs/>
          <w:b/>
        </w:rPr>
        <w:t xml:space="preserve">Phone:</w:t>
      </w:r>
      <w:r>
        <w:t xml:space="preserve"> </w:t>
      </w:r>
      <w:r>
        <w:t xml:space="preserve">+49 30 555 8821</w:t>
      </w:r>
    </w:p>
    <w:p>
      <w:pPr>
        <w:pStyle w:val="BodyText"/>
      </w:pPr>
      <w:r>
        <w:rPr>
          <w:bCs/>
          <w:b/>
        </w:rPr>
        <w:t xml:space="preserve">Email:</w:t>
      </w:r>
      <w:r>
        <w:t xml:space="preserve"> </w:t>
      </w:r>
      <w:r>
        <w:t xml:space="preserve">k.hoffmann@secondary-teacher-berlin.de</w:t>
      </w:r>
    </w:p>
    <w:p>
      <w:pPr>
        <w:pStyle w:val="BodyText"/>
      </w:pPr>
      <w:r>
        <w:rPr>
          <w:bCs/>
          <w:b/>
        </w:rPr>
        <w:t xml:space="preserve">USt-IdNr. (VAT ID):</w:t>
      </w:r>
      <w:r>
        <w:t xml:space="preserve"> </w:t>
      </w:r>
      <w:r>
        <w:t xml:space="preserve">DE 312 456 789</w:t>
      </w:r>
    </w:p>
    <w:p>
      <w:pPr>
        <w:pStyle w:val="BodyText"/>
      </w:pPr>
      <w:r>
        <w:rPr>
          <w:bCs/>
          <w:b/>
        </w:rPr>
        <w:t xml:space="preserve">Steuernummer:</w:t>
      </w:r>
      <w:r>
        <w:t xml:space="preserve"> </w:t>
      </w:r>
      <w:r>
        <w:t xml:space="preserve">03/245/67890</w:t>
      </w:r>
    </w:p>
    <w:bookmarkEnd w:id="21"/>
    <w:bookmarkStart w:id="22" w:name="issued-to-client"/>
    <w:p>
      <w:pPr>
        <w:pStyle w:val="Heading3"/>
      </w:pPr>
      <w:r>
        <w:t xml:space="preserve">Issued To (Client)</w:t>
      </w:r>
    </w:p>
    <w:p>
      <w:pPr>
        <w:pStyle w:val="FirstParagraph"/>
      </w:pPr>
      <w:r>
        <w:rPr>
          <w:bCs/>
          <w:b/>
        </w:rPr>
        <w:t xml:space="preserve">Institution:</w:t>
      </w:r>
      <w:r>
        <w:t xml:space="preserve"> </w:t>
      </w:r>
      <w:r>
        <w:t xml:space="preserve">Gymnasium am Tiergarten</w:t>
      </w:r>
    </w:p>
    <w:p>
      <w:pPr>
        <w:pStyle w:val="BodyText"/>
      </w:pPr>
      <w:r>
        <w:rPr>
          <w:bCs/>
          <w:b/>
        </w:rPr>
        <w:t xml:space="preserve">Department:</w:t>
      </w:r>
      <w:r>
        <w:t xml:space="preserve"> </w:t>
      </w:r>
      <w:r>
        <w:t xml:space="preserve">Sekundarstufe II (Secondary Level II)</w:t>
      </w:r>
    </w:p>
    <w:p>
      <w:pPr>
        <w:pStyle w:val="BodyText"/>
      </w:pPr>
      <w:r>
        <w:rPr>
          <w:bCs/>
          <w:b/>
        </w:rPr>
        <w:t xml:space="preserve">Address:</w:t>
      </w:r>
      <w:r>
        <w:t xml:space="preserve"> </w:t>
      </w:r>
      <w:r>
        <w:t xml:space="preserve">Tiergartenstraße 12, 10785 Berlin, Germany</w:t>
      </w:r>
    </w:p>
    <w:p>
      <w:pPr>
        <w:pStyle w:val="BodyText"/>
      </w:pPr>
      <w:r>
        <w:rPr>
          <w:bCs/>
          <w:b/>
        </w:rPr>
        <w:t xml:space="preserve">Attn:</w:t>
      </w:r>
      <w:r>
        <w:t xml:space="preserve"> </w:t>
      </w:r>
      <w:r>
        <w:t xml:space="preserve">Herr Dr. Markus Weber, Schulleiter</w:t>
      </w:r>
    </w:p>
    <w:p>
      <w:pPr>
        <w:pStyle w:val="BodyText"/>
      </w:pPr>
      <w:r>
        <w:rPr>
          <w:bCs/>
          <w:b/>
        </w:rPr>
        <w:t xml:space="preserve">Phone:</w:t>
      </w:r>
      <w:r>
        <w:t xml:space="preserve"> </w:t>
      </w:r>
      <w:r>
        <w:t xml:space="preserve">+49 30 887 4410</w:t>
      </w:r>
    </w:p>
    <w:p>
      <w:pPr>
        <w:pStyle w:val="BodyText"/>
      </w:pPr>
      <w:r>
        <w:rPr>
          <w:bCs/>
          <w:b/>
        </w:rPr>
        <w:t xml:space="preserve">Email:</w:t>
      </w:r>
      <w:r>
        <w:t xml:space="preserve"> </w:t>
      </w:r>
      <w:r>
        <w:t xml:space="preserve">administration@gymnasium-tiergarten-berlin.de</w:t>
      </w:r>
    </w:p>
    <w:p>
      <w:pPr>
        <w:pStyle w:val="BodyText"/>
      </w:pPr>
      <w:r>
        <w:rPr>
          <w:bCs/>
          <w:b/>
        </w:rPr>
        <w:t xml:space="preserve">USt-IdNr.:</w:t>
      </w:r>
      <w:r>
        <w:t xml:space="preserve"> </w:t>
      </w:r>
      <w:r>
        <w:t xml:space="preserve">DE 298 765 432</w:t>
      </w:r>
    </w:p>
    <w:bookmarkEnd w:id="22"/>
    <w:bookmarkStart w:id="25" w:name="description-of-services-rendered"/>
    <w:p>
      <w:pPr>
        <w:pStyle w:val="Heading2"/>
      </w:pPr>
      <w:r>
        <w:t xml:space="preserve">Description of Services Rendered</w:t>
      </w:r>
    </w:p>
    <w:p>
      <w:pPr>
        <w:pStyle w:val="FirstParagraph"/>
      </w:pPr>
      <w:r>
        <w:t xml:space="preserve">This Invoice documents the professional services provided by the undersigned Teacher Secondary to the above-named educational institution in Germany Berlin for the second quarter of the 2024/2025 academic year. All services were delivered in accordance with the curriculum standards of the Berliner Senatsverwaltung für Bildung, Jugend und Familie and the applicable collective agreement for secondary education in the state of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Pos.</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Teacher Secondary – Mathematics instruction, Sekundarstufe I (Grades 7–9), including lesson planning, classroom delivery, and assessment design</w:t>
            </w:r>
          </w:p>
        </w:tc>
        <w:tc>
          <w:tcPr/>
          <w:p>
            <w:pPr>
              <w:pStyle w:val="Compact"/>
              <w:jc w:val="left"/>
            </w:pPr>
            <w:r>
              <w:t xml:space="preserve">Apr – Jun 2025</w:t>
            </w:r>
          </w:p>
        </w:tc>
        <w:tc>
          <w:tcPr/>
          <w:p>
            <w:pPr>
              <w:pStyle w:val="Compact"/>
              <w:jc w:val="left"/>
            </w:pPr>
            <w:r>
              <w:t xml:space="preserve">120</w:t>
            </w:r>
          </w:p>
        </w:tc>
        <w:tc>
          <w:tcPr/>
          <w:p>
            <w:pPr>
              <w:pStyle w:val="Compact"/>
              <w:jc w:val="left"/>
            </w:pPr>
            <w:r>
              <w:t xml:space="preserve">€ 42.00</w:t>
            </w:r>
          </w:p>
        </w:tc>
        <w:tc>
          <w:tcPr/>
          <w:p>
            <w:pPr>
              <w:pStyle w:val="Compact"/>
              <w:jc w:val="left"/>
            </w:pPr>
            <w:r>
              <w:t xml:space="preserve">€ 5,040.00</w:t>
            </w:r>
          </w:p>
        </w:tc>
      </w:tr>
      <w:tr>
        <w:tc>
          <w:tcPr/>
          <w:p>
            <w:pPr>
              <w:pStyle w:val="Compact"/>
              <w:jc w:val="left"/>
            </w:pPr>
            <w:r>
              <w:t xml:space="preserve">02</w:t>
            </w:r>
          </w:p>
        </w:tc>
        <w:tc>
          <w:tcPr/>
          <w:p>
            <w:pPr>
              <w:pStyle w:val="Compact"/>
              <w:jc w:val="left"/>
            </w:pPr>
            <w:r>
              <w:t xml:space="preserve">Teacher Secondary – Physics laboratory supervision and practical examination preparation for Abitur candidates (Sekundarstufe II)</w:t>
            </w:r>
          </w:p>
        </w:tc>
        <w:tc>
          <w:tcPr/>
          <w:p>
            <w:pPr>
              <w:pStyle w:val="Compact"/>
              <w:jc w:val="left"/>
            </w:pPr>
            <w:r>
              <w:t xml:space="preserve">Apr – Jun 2025</w:t>
            </w:r>
          </w:p>
        </w:tc>
        <w:tc>
          <w:tcPr/>
          <w:p>
            <w:pPr>
              <w:pStyle w:val="Compact"/>
              <w:jc w:val="left"/>
            </w:pPr>
            <w:r>
              <w:t xml:space="preserve">48</w:t>
            </w:r>
          </w:p>
        </w:tc>
        <w:tc>
          <w:tcPr/>
          <w:p>
            <w:pPr>
              <w:pStyle w:val="Compact"/>
              <w:jc w:val="left"/>
            </w:pPr>
            <w:r>
              <w:t xml:space="preserve">€ 55.00</w:t>
            </w:r>
          </w:p>
        </w:tc>
        <w:tc>
          <w:tcPr/>
          <w:p>
            <w:pPr>
              <w:pStyle w:val="Compact"/>
              <w:jc w:val="left"/>
            </w:pPr>
            <w:r>
              <w:t xml:space="preserve">€ 2,640.00</w:t>
            </w:r>
          </w:p>
        </w:tc>
      </w:tr>
      <w:tr>
        <w:tc>
          <w:tcPr/>
          <w:p>
            <w:pPr>
              <w:pStyle w:val="Compact"/>
              <w:jc w:val="left"/>
            </w:pPr>
            <w:r>
              <w:t xml:space="preserve">03</w:t>
            </w:r>
          </w:p>
        </w:tc>
        <w:tc>
          <w:tcPr/>
          <w:p>
            <w:pPr>
              <w:pStyle w:val="Compact"/>
              <w:jc w:val="left"/>
            </w:pPr>
            <w:r>
              <w:t xml:space="preserve">Teacher Secondary – Individual tutoring sessions for students requiring additional support in mathematics (Förderunterricht), conducted on-site in Germany Berlin</w:t>
            </w:r>
          </w:p>
        </w:tc>
        <w:tc>
          <w:tcPr/>
          <w:p>
            <w:pPr>
              <w:pStyle w:val="Compact"/>
              <w:jc w:val="left"/>
            </w:pPr>
            <w:r>
              <w:t xml:space="preserve">Apr – Jun 2025</w:t>
            </w:r>
          </w:p>
        </w:tc>
        <w:tc>
          <w:tcPr/>
          <w:p>
            <w:pPr>
              <w:pStyle w:val="Compact"/>
              <w:jc w:val="left"/>
            </w:pPr>
            <w:r>
              <w:t xml:space="preserve">36</w:t>
            </w:r>
          </w:p>
        </w:tc>
        <w:tc>
          <w:tcPr/>
          <w:p>
            <w:pPr>
              <w:pStyle w:val="Compact"/>
              <w:jc w:val="left"/>
            </w:pPr>
            <w:r>
              <w:t xml:space="preserve">€ 48.00</w:t>
            </w:r>
          </w:p>
        </w:tc>
        <w:tc>
          <w:tcPr/>
          <w:p>
            <w:pPr>
              <w:pStyle w:val="Compact"/>
              <w:jc w:val="left"/>
            </w:pPr>
            <w:r>
              <w:t xml:space="preserve">€ 1,728.00</w:t>
            </w:r>
          </w:p>
        </w:tc>
      </w:tr>
      <w:tr>
        <w:tc>
          <w:tcPr/>
          <w:p>
            <w:pPr>
              <w:pStyle w:val="Compact"/>
              <w:jc w:val="left"/>
            </w:pPr>
            <w:r>
              <w:t xml:space="preserve">04</w:t>
            </w:r>
          </w:p>
        </w:tc>
        <w:tc>
          <w:tcPr/>
          <w:p>
            <w:pPr>
              <w:pStyle w:val="Compact"/>
              <w:jc w:val="left"/>
            </w:pPr>
            <w:r>
              <w:t xml:space="preserve">Teacher Secondary – Development and delivery of interdisciplinary project modules (Mathematik &amp; Physik) aligned with the Berliner Rahmenlehrplan</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€ 52.00</w:t>
            </w:r>
          </w:p>
        </w:tc>
        <w:tc>
          <w:tcPr/>
          <w:p>
            <w:pPr>
              <w:pStyle w:val="Compact"/>
              <w:jc w:val="left"/>
            </w:pPr>
            <w:r>
              <w:t xml:space="preserve">€ 1,248.00</w:t>
            </w:r>
          </w:p>
        </w:tc>
      </w:tr>
      <w:tr>
        <w:tc>
          <w:tcPr/>
          <w:p>
            <w:pPr>
              <w:pStyle w:val="Compact"/>
              <w:jc w:val="left"/>
            </w:pPr>
            <w:r>
              <w:t xml:space="preserve">05</w:t>
            </w:r>
          </w:p>
        </w:tc>
        <w:tc>
          <w:tcPr/>
          <w:p>
            <w:pPr>
              <w:pStyle w:val="Compact"/>
              <w:jc w:val="left"/>
            </w:pPr>
            <w:r>
              <w:t xml:space="preserve">Teacher Secondary – Parent-teacher conference preparation, documentation, and participation (Elternsprechtag), including written progress reports</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€ 40.00</w:t>
            </w:r>
          </w:p>
        </w:tc>
        <w:tc>
          <w:tcPr/>
          <w:p>
            <w:pPr>
              <w:pStyle w:val="Compact"/>
              <w:jc w:val="left"/>
            </w:pPr>
            <w:r>
              <w:t xml:space="preserve">€ 480.00</w:t>
            </w:r>
          </w:p>
        </w:tc>
      </w:tr>
      <w:tr>
        <w:tc>
          <w:tcPr/>
          <w:p>
            <w:pPr>
              <w:pStyle w:val="Compact"/>
              <w:jc w:val="left"/>
            </w:pPr>
            <w:r>
              <w:t xml:space="preserve">06</w:t>
            </w:r>
          </w:p>
        </w:tc>
        <w:tc>
          <w:tcPr/>
          <w:p>
            <w:pPr>
              <w:pStyle w:val="Compact"/>
              <w:jc w:val="left"/>
            </w:pPr>
            <w:r>
              <w:t xml:space="preserve">Teacher Secondary – Professional development workshop facilitation for junior secondary staff on differentiated instruction strategies</w:t>
            </w:r>
          </w:p>
        </w:tc>
        <w:tc>
          <w:tcPr/>
          <w:p>
            <w:pPr>
              <w:pStyle w:val="Compact"/>
              <w:jc w:val="left"/>
            </w:pPr>
            <w:r>
              <w:t xml:space="preserve">Jun 2025</w:t>
            </w:r>
          </w:p>
        </w:tc>
        <w:tc>
          <w:tcPr/>
          <w:p>
            <w:pPr>
              <w:pStyle w:val="Compact"/>
              <w:jc w:val="left"/>
            </w:pPr>
            <w:r>
              <w:t xml:space="preserve">8</w:t>
            </w:r>
          </w:p>
        </w:tc>
        <w:tc>
          <w:tcPr/>
          <w:p>
            <w:pPr>
              <w:pStyle w:val="Compact"/>
              <w:jc w:val="left"/>
            </w:pPr>
            <w:r>
              <w:t xml:space="preserve">€ 60.00</w:t>
            </w:r>
          </w:p>
        </w:tc>
        <w:tc>
          <w:tcPr/>
          <w:p>
            <w:pPr>
              <w:pStyle w:val="Compact"/>
              <w:jc w:val="left"/>
            </w:pPr>
            <w:r>
              <w:t xml:space="preserve">€ 480.00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€ 11,616.00</w:t>
            </w:r>
          </w:p>
        </w:tc>
      </w:tr>
      <w:tr>
        <w:tc>
          <w:tcPr/>
          <w:p>
            <w:pPr>
              <w:pStyle w:val="Compact"/>
              <w:jc w:val="left"/>
            </w:pPr>
            <w:r>
              <w:t xml:space="preserve">VAT (Mehrwertsteuer) 19%</w:t>
            </w:r>
          </w:p>
        </w:tc>
        <w:tc>
          <w:tcPr/>
          <w:p>
            <w:pPr>
              <w:pStyle w:val="Compact"/>
              <w:jc w:val="right"/>
            </w:pPr>
            <w:r>
              <w:t xml:space="preserve">€ 2,207.04</w:t>
            </w:r>
          </w:p>
        </w:tc>
      </w:tr>
      <w:tr>
        <w:tc>
          <w:tcPr/>
          <w:p>
            <w:pPr>
              <w:pStyle w:val="Compact"/>
              <w:jc w:val="left"/>
            </w:pPr>
            <w:r>
              <w:t xml:space="preserve">Grand Total (Brutto)</w:t>
            </w:r>
          </w:p>
        </w:tc>
        <w:tc>
          <w:tcPr/>
          <w:p>
            <w:pPr>
              <w:pStyle w:val="Compact"/>
              <w:jc w:val="right"/>
            </w:pPr>
            <w:r>
              <w:t xml:space="preserve">€ 13,823.04</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0001 3702</w:t>
      </w:r>
    </w:p>
    <w:p>
      <w:pPr>
        <w:pStyle w:val="BodyText"/>
      </w:pPr>
      <w:r>
        <w:rPr>
          <w:bCs/>
          <w:b/>
        </w:rPr>
        <w:t xml:space="preserve">BIC:</w:t>
      </w:r>
      <w:r>
        <w:t xml:space="preserve"> </w:t>
      </w:r>
      <w:r>
        <w:t xml:space="preserve">BESSDEBBXXX</w:t>
      </w:r>
    </w:p>
    <w:p>
      <w:pPr>
        <w:pStyle w:val="BodyText"/>
      </w:pPr>
      <w:r>
        <w:rPr>
          <w:bCs/>
          <w:b/>
        </w:rPr>
        <w:t xml:space="preserve">Account Holder:</w:t>
      </w:r>
      <w:r>
        <w:t xml:space="preserve"> </w:t>
      </w:r>
      <w:r>
        <w:t xml:space="preserve">Dr. Katharina Hoffmann</w:t>
      </w:r>
    </w:p>
    <w:p>
      <w:pPr>
        <w:pStyle w:val="BodyText"/>
      </w:pPr>
      <w:r>
        <w:rPr>
          <w:bCs/>
          <w:b/>
        </w:rPr>
        <w:t xml:space="preserve">Reference (Verwendungszweck):</w:t>
      </w:r>
      <w:r>
        <w:t xml:space="preserve"> </w:t>
      </w:r>
      <w:r>
        <w:t xml:space="preserve">INV-2025-BER-0472 / TSC-BLN-2025-Q2</w:t>
      </w:r>
    </w:p>
    <w:p>
      <w:pPr>
        <w:pStyle w:val="BodyText"/>
      </w:pPr>
      <w:r>
        <w:rPr>
          <w:bCs/>
          <w:b/>
        </w:rPr>
        <w:t xml:space="preserve">Payment Method:</w:t>
      </w:r>
      <w:r>
        <w:t xml:space="preserve"> </w:t>
      </w:r>
      <w:r>
        <w:t xml:space="preserve">SEPA Bank Transfer (Überweisung)</w:t>
      </w:r>
    </w:p>
    <w:p>
      <w:pPr>
        <w:pStyle w:val="BodyText"/>
      </w:pPr>
      <w:r>
        <w:rPr>
          <w:bCs/>
          <w:b/>
        </w:rPr>
        <w:t xml:space="preserve">Payment Terms:</w:t>
      </w:r>
      <w:r>
        <w:t xml:space="preserve"> </w:t>
      </w:r>
      <w:r>
        <w:t xml:space="preserve">Net 30 days from the date of this Invoice. Please remit payment to the account listed above. Late payments are subject to statutory interest under § 288 BGB (German Civil Code).</w:t>
      </w:r>
    </w:p>
    <w:bookmarkEnd w:id="23"/>
    <w:bookmarkStart w:id="24" w:name="notes-and-terms"/>
    <w:p>
      <w:pPr>
        <w:pStyle w:val="Heading4"/>
      </w:pPr>
      <w:r>
        <w:t xml:space="preserve">Notes and Terms</w:t>
      </w:r>
    </w:p>
    <w:p>
      <w:pPr>
        <w:pStyle w:val="FirstParagraph"/>
      </w:pPr>
      <w:r>
        <w:t xml:space="preserve">This Invoice is issued in accordance with § 14 of the German Invoice Regulation (Rechnungsstellungsverordnung – RechnStellV) and § 4 No. 8 of the German VAT Act (Umsatzsteuergesetz – UStG). The services described herein were performed by a qualified Teacher Secondary operating under a freelance contract (Freiberufliche Tätigkeit) as defined in § 18 EStG (German Income Tax Act). All instructional activities took place at the premises of the client institution in Germany Berlin, in full compliance with the data protection regulations of the Berliner Datenschutzgesetz (BlnDSG) and the EU General Data Protection Regulation (GDPR). The Teacher Secondary confirms that all student records, assessment materials, and personal data processed in connection with these services have been handled in strict accordance with applicable privacy legislation. This Invoice constitutes the final and complete settlement for the services rendered during the stated period. Any disputes arising from this Invoice shall be governed by the laws of the Federal Republic of Germany, with exclusive jurisdiction of the competent courts in Berlin.</w:t>
      </w:r>
    </w:p>
    <w:bookmarkEnd w:id="24"/>
    <w:p>
      <w:pPr>
        <w:pStyle w:val="BodyText"/>
      </w:pPr>
      <w:r>
        <w:t xml:space="preserve">Dr. Katharina Hoffmann – Freiberufliche Lehrkraft (Teacher Secondary) | Kantstraße 47, 10625 Berlin, Germany</w:t>
      </w:r>
    </w:p>
    <w:p>
      <w:pPr>
        <w:pStyle w:val="BodyText"/>
      </w:pPr>
      <w:r>
        <w:t xml:space="preserve">USt-IdNr.: DE 312 456 789 | Steuernummer: 03/245/67890 | Kammer: Bundesärztekammer (if applicable) / Freiberuflerregister Berlin</w:t>
      </w:r>
    </w:p>
    <w:p>
      <w:pPr>
        <w:pStyle w:val="BodyText"/>
      </w:pPr>
      <w:r>
        <w:t xml:space="preserve">This Invoice was generated electronically and is valid without a physical signature pursuant to § 14 Abs. 4 RechnStellV. For questions regarding this Invoice, please contact the issuing Teacher Secondary at the address or email provided above.</w:t>
      </w:r>
    </w:p>
    <w:p>
      <w:pPr>
        <w:pStyle w:val="BodyText"/>
      </w:pPr>
      <w:r>
        <w:t xml:space="preserve">Thank you for your business. We look forward to continuing our professional collaboration in Germany Berlin.</w:t>
      </w:r>
    </w:p>
    <w:p>
      <w:pPr>
        <w:pStyle w:val="BodyText"/>
      </w:pPr>
      <w:r>
        <w:t xml:space="preserve">Invoice INV-2025-BER-0472 | Teacher Secondary Services | Germany Berlin | Issued: 15 June 2025</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Germany Berlin</dc:title>
  <dc:creator/>
  <dc:language>en</dc:language>
  <cp:keywords/>
  <dcterms:created xsi:type="dcterms:W3CDTF">2026-10-10T02:26:46Z</dcterms:created>
  <dcterms:modified xsi:type="dcterms:W3CDTF">2026-10-10T02:26:46Z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