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Frankfurt,</w:t>
      </w:r>
      <w:r>
        <w:t xml:space="preserve"> </w:t>
      </w:r>
      <w:r>
        <w:t xml:space="preserve">Germany</w:t>
      </w:r>
    </w:p>
    <w:p>
      <w:pPr>
        <w:pStyle w:val="FirstParagraph"/>
      </w:pPr>
      <w:r>
        <w:t xml:space="preserve">Invoice</w:t>
      </w:r>
    </w:p>
    <w:p>
      <w:pPr>
        <w:pStyle w:val="BodyText"/>
      </w:pPr>
      <w:r>
        <w:t xml:space="preserve">Teacher Secondary Services — Frankfurt, Germany</w:t>
      </w:r>
    </w:p>
    <w:p>
      <w:pPr>
        <w:pStyle w:val="BodyText"/>
      </w:pPr>
      <w:r>
        <w:t xml:space="preserve">Official Invoice Document</w:t>
      </w:r>
    </w:p>
    <w:p>
      <w:pPr>
        <w:pStyle w:val="BodyText"/>
      </w:pPr>
      <w:r>
        <w:rPr>
          <w:bCs/>
          <w:b/>
        </w:rPr>
        <w:t xml:space="preserve">Frankfurt Secondary Education Services GmbH</w:t>
      </w:r>
      <w:r>
        <w:br/>
      </w:r>
      <w:r>
        <w:t xml:space="preserve">Lehrerstrasse 42, 60311 Frankfurt am Main</w:t>
      </w:r>
      <w:r>
        <w:br/>
      </w:r>
      <w:r>
        <w:t xml:space="preserve">Germany</w:t>
      </w:r>
      <w:r>
        <w:br/>
      </w:r>
      <w:r>
        <w:t xml:space="preserve">USt-IdNr.: DE 312-456-789</w:t>
      </w:r>
      <w:r>
        <w:br/>
      </w:r>
      <w:r>
        <w:t xml:space="preserve">HRB 123456, Amtsgericht Frankfurt am Main</w:t>
      </w:r>
      <w:r>
        <w:br/>
      </w:r>
      <w:r>
        <w:t xml:space="preserve">Tel: +49 69 1234 5678</w:t>
      </w:r>
      <w:r>
        <w:br/>
      </w:r>
      <w:r>
        <w:t xml:space="preserve">Email: billing@frankfurt-secondary-edu.de</w:t>
      </w:r>
    </w:p>
    <w:bookmarkStart w:id="20" w:name="invoice-details"/>
    <w:p>
      <w:pPr>
        <w:pStyle w:val="Heading4"/>
      </w:pPr>
      <w:r>
        <w:t xml:space="preserve">Invoice Details</w:t>
      </w:r>
    </w:p>
    <w:p>
      <w:pPr>
        <w:pStyle w:val="FirstParagraph"/>
      </w:pPr>
      <w:r>
        <w:rPr>
          <w:bCs/>
          <w:b/>
        </w:rPr>
        <w:t xml:space="preserve">Invoice No.:</w:t>
      </w:r>
      <w:r>
        <w:t xml:space="preserve"> </w:t>
      </w:r>
      <w:r>
        <w:t xml:space="preserve">INV-2025-FRA-00847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0"/>
    <w:bookmarkStart w:id="21" w:name="billed-to"/>
    <w:p>
      <w:pPr>
        <w:pStyle w:val="Heading4"/>
      </w:pPr>
      <w:r>
        <w:t xml:space="preserve">Billed To</w:t>
      </w:r>
    </w:p>
    <w:p>
      <w:pPr>
        <w:pStyle w:val="FirstParagraph"/>
      </w:pPr>
      <w:r>
        <w:rPr>
          <w:bCs/>
          <w:b/>
        </w:rPr>
        <w:t xml:space="preserve">Staatliche Gesamtschule Frankfurt-Nord</w:t>
      </w:r>
      <w:r>
        <w:br/>
      </w:r>
      <w:r>
        <w:t xml:space="preserve">Schulverwaltung</w:t>
      </w:r>
      <w:r>
        <w:br/>
      </w:r>
      <w:r>
        <w:t xml:space="preserve">Goetheallee 18, 60316 Frankfurt am Main</w:t>
      </w:r>
      <w:r>
        <w:br/>
      </w:r>
      <w:r>
        <w:t xml:space="preserve">Germany</w:t>
      </w:r>
      <w:r>
        <w:br/>
      </w:r>
      <w:r>
        <w:t xml:space="preserve">VAT ID: DE 298-765-432</w:t>
      </w:r>
      <w:r>
        <w:br/>
      </w:r>
      <w:r>
        <w:t xml:space="preserve">Contact: Frau Dr. Helga Brandt, Schulleitung</w:t>
      </w:r>
    </w:p>
    <w:bookmarkEnd w:id="21"/>
    <w:bookmarkStart w:id="22" w:name="X8a060756f5d88a2fe91e6ae85f8a1c65dfc1b4a"/>
    <w:p>
      <w:pPr>
        <w:pStyle w:val="Heading3"/>
      </w:pPr>
      <w:r>
        <w:t xml:space="preserve">Description of Teacher Secondary Services Rendered in Frankfurt, Germany</w:t>
      </w:r>
    </w:p>
    <w:p>
      <w:pPr>
        <w:pStyle w:val="FirstParagraph"/>
      </w:pPr>
      <w:r>
        <w:t xml:space="preserve">This Invoice covers the professional services provided by qualified Teacher Secondary personnel for the academic term in the city of Frankfurt, Germany. All services comply with the Hessian State Education Act (Hessisches Schulgesetz) and the applicable collective agreements for secondary education in Germany Frankfurt.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Subject / Level</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Teacher Secondary instruction — Mathematics, secondary level (Klassen 5–10), delivered at the Frankfurt-Nord campus</w:t>
            </w:r>
          </w:p>
        </w:tc>
        <w:tc>
          <w:tcPr/>
          <w:p>
            <w:pPr>
              <w:pStyle w:val="Compact"/>
              <w:jc w:val="left"/>
            </w:pPr>
            <w:r>
              <w:t xml:space="preserve">Mathematics / Sek. I</w:t>
            </w:r>
          </w:p>
        </w:tc>
        <w:tc>
          <w:tcPr/>
          <w:p>
            <w:pPr>
              <w:pStyle w:val="Compact"/>
              <w:jc w:val="left"/>
            </w:pPr>
            <w:r>
              <w:t xml:space="preserve">120</w:t>
            </w:r>
          </w:p>
        </w:tc>
        <w:tc>
          <w:tcPr/>
          <w:p>
            <w:pPr>
              <w:pStyle w:val="Compact"/>
              <w:jc w:val="left"/>
            </w:pPr>
            <w:r>
              <w:t xml:space="preserve">48.50</w:t>
            </w:r>
          </w:p>
        </w:tc>
        <w:tc>
          <w:tcPr/>
          <w:p>
            <w:pPr>
              <w:pStyle w:val="Compact"/>
              <w:jc w:val="left"/>
            </w:pPr>
            <w:r>
              <w:t xml:space="preserve">5,820.00</w:t>
            </w:r>
          </w:p>
        </w:tc>
      </w:tr>
      <w:tr>
        <w:tc>
          <w:tcPr/>
          <w:p>
            <w:pPr>
              <w:pStyle w:val="Compact"/>
              <w:jc w:val="left"/>
            </w:pPr>
            <w:r>
              <w:t xml:space="preserve">2</w:t>
            </w:r>
          </w:p>
        </w:tc>
        <w:tc>
          <w:tcPr/>
          <w:p>
            <w:pPr>
              <w:pStyle w:val="Compact"/>
              <w:jc w:val="left"/>
            </w:pPr>
            <w:r>
              <w:t xml:space="preserve">Teacher Secondary instruction — German Language &amp; Literature, secondary level, including essay preparation and oral examination coaching in Frankfurt, Germany</w:t>
            </w:r>
          </w:p>
        </w:tc>
        <w:tc>
          <w:tcPr/>
          <w:p>
            <w:pPr>
              <w:pStyle w:val="Compact"/>
              <w:jc w:val="left"/>
            </w:pPr>
            <w:r>
              <w:t xml:space="preserve">German / Sek. I &amp; II</w:t>
            </w:r>
          </w:p>
        </w:tc>
        <w:tc>
          <w:tcPr/>
          <w:p>
            <w:pPr>
              <w:pStyle w:val="Compact"/>
              <w:jc w:val="left"/>
            </w:pPr>
            <w:r>
              <w:t xml:space="preserve">96</w:t>
            </w:r>
          </w:p>
        </w:tc>
        <w:tc>
          <w:tcPr/>
          <w:p>
            <w:pPr>
              <w:pStyle w:val="Compact"/>
              <w:jc w:val="left"/>
            </w:pPr>
            <w:r>
              <w:t xml:space="preserve">48.50</w:t>
            </w:r>
          </w:p>
        </w:tc>
        <w:tc>
          <w:tcPr/>
          <w:p>
            <w:pPr>
              <w:pStyle w:val="Compact"/>
              <w:jc w:val="left"/>
            </w:pPr>
            <w:r>
              <w:t xml:space="preserve">4,656.00</w:t>
            </w:r>
          </w:p>
        </w:tc>
      </w:tr>
      <w:tr>
        <w:tc>
          <w:tcPr/>
          <w:p>
            <w:pPr>
              <w:pStyle w:val="Compact"/>
              <w:jc w:val="left"/>
            </w:pPr>
            <w:r>
              <w:t xml:space="preserve">3</w:t>
            </w:r>
          </w:p>
        </w:tc>
        <w:tc>
          <w:tcPr/>
          <w:p>
            <w:pPr>
              <w:pStyle w:val="Compact"/>
              <w:jc w:val="left"/>
            </w:pPr>
            <w:r>
              <w:t xml:space="preserve">Teacher Secondary instruction — Physics and Chemistry laboratory sessions, secondary curriculum, conducted at the science wing in Frankfurt am Main</w:t>
            </w:r>
          </w:p>
        </w:tc>
        <w:tc>
          <w:tcPr/>
          <w:p>
            <w:pPr>
              <w:pStyle w:val="Compact"/>
              <w:jc w:val="left"/>
            </w:pPr>
            <w:r>
              <w:t xml:space="preserve">Naturwissenschaften / Sek. II</w:t>
            </w:r>
          </w:p>
        </w:tc>
        <w:tc>
          <w:tcPr/>
          <w:p>
            <w:pPr>
              <w:pStyle w:val="Compact"/>
              <w:jc w:val="left"/>
            </w:pPr>
            <w:r>
              <w:t xml:space="preserve">64</w:t>
            </w:r>
          </w:p>
        </w:tc>
        <w:tc>
          <w:tcPr/>
          <w:p>
            <w:pPr>
              <w:pStyle w:val="Compact"/>
              <w:jc w:val="left"/>
            </w:pPr>
            <w:r>
              <w:t xml:space="preserve">52.00</w:t>
            </w:r>
          </w:p>
        </w:tc>
        <w:tc>
          <w:tcPr/>
          <w:p>
            <w:pPr>
              <w:pStyle w:val="Compact"/>
              <w:jc w:val="left"/>
            </w:pPr>
            <w:r>
              <w:t xml:space="preserve">3,328.00</w:t>
            </w:r>
          </w:p>
        </w:tc>
      </w:tr>
      <w:tr>
        <w:tc>
          <w:tcPr/>
          <w:p>
            <w:pPr>
              <w:pStyle w:val="Compact"/>
              <w:jc w:val="left"/>
            </w:pPr>
            <w:r>
              <w:t xml:space="preserve">4</w:t>
            </w:r>
          </w:p>
        </w:tc>
        <w:tc>
          <w:tcPr/>
          <w:p>
            <w:pPr>
              <w:pStyle w:val="Compact"/>
              <w:jc w:val="left"/>
            </w:pPr>
            <w:r>
              <w:t xml:space="preserve">Teacher Secondary instruction — English as a foreign language, secondary level, including preparation for the Abitur examination in Germany Frankfurt</w:t>
            </w:r>
          </w:p>
        </w:tc>
        <w:tc>
          <w:tcPr/>
          <w:p>
            <w:pPr>
              <w:pStyle w:val="Compact"/>
              <w:jc w:val="left"/>
            </w:pPr>
            <w:r>
              <w:t xml:space="preserve">English / Sek. II</w:t>
            </w:r>
          </w:p>
        </w:tc>
        <w:tc>
          <w:tcPr/>
          <w:p>
            <w:pPr>
              <w:pStyle w:val="Compact"/>
              <w:jc w:val="left"/>
            </w:pPr>
            <w:r>
              <w:t xml:space="preserve">88</w:t>
            </w:r>
          </w:p>
        </w:tc>
        <w:tc>
          <w:tcPr/>
          <w:p>
            <w:pPr>
              <w:pStyle w:val="Compact"/>
              <w:jc w:val="left"/>
            </w:pPr>
            <w:r>
              <w:t xml:space="preserve">48.50</w:t>
            </w:r>
          </w:p>
        </w:tc>
        <w:tc>
          <w:tcPr/>
          <w:p>
            <w:pPr>
              <w:pStyle w:val="Compact"/>
              <w:jc w:val="left"/>
            </w:pPr>
            <w:r>
              <w:t xml:space="preserve">4,268.00</w:t>
            </w:r>
          </w:p>
        </w:tc>
      </w:tr>
      <w:tr>
        <w:tc>
          <w:tcPr/>
          <w:p>
            <w:pPr>
              <w:pStyle w:val="Compact"/>
              <w:jc w:val="left"/>
            </w:pPr>
            <w:r>
              <w:t xml:space="preserve">5</w:t>
            </w:r>
          </w:p>
        </w:tc>
        <w:tc>
          <w:tcPr/>
          <w:p>
            <w:pPr>
              <w:pStyle w:val="Compact"/>
              <w:jc w:val="left"/>
            </w:pPr>
            <w:r>
              <w:t xml:space="preserve">Teacher Secondary instruction — History and Social Studies, secondary level, with field-trip coordination to the Städtemuseum Frankfurt</w:t>
            </w:r>
          </w:p>
        </w:tc>
        <w:tc>
          <w:tcPr/>
          <w:p>
            <w:pPr>
              <w:pStyle w:val="Compact"/>
              <w:jc w:val="left"/>
            </w:pPr>
            <w:r>
              <w:t xml:space="preserve">Geschichte / Sek. I</w:t>
            </w:r>
          </w:p>
        </w:tc>
        <w:tc>
          <w:tcPr/>
          <w:p>
            <w:pPr>
              <w:pStyle w:val="Compact"/>
              <w:jc w:val="left"/>
            </w:pPr>
            <w:r>
              <w:t xml:space="preserve">72</w:t>
            </w:r>
          </w:p>
        </w:tc>
        <w:tc>
          <w:tcPr/>
          <w:p>
            <w:pPr>
              <w:pStyle w:val="Compact"/>
              <w:jc w:val="left"/>
            </w:pPr>
            <w:r>
              <w:t xml:space="preserve">48.50</w:t>
            </w:r>
          </w:p>
        </w:tc>
        <w:tc>
          <w:tcPr/>
          <w:p>
            <w:pPr>
              <w:pStyle w:val="Compact"/>
              <w:jc w:val="left"/>
            </w:pPr>
            <w:r>
              <w:t xml:space="preserve">3,492.00</w:t>
            </w:r>
          </w:p>
        </w:tc>
      </w:tr>
      <w:tr>
        <w:tc>
          <w:tcPr/>
          <w:p>
            <w:pPr>
              <w:pStyle w:val="Compact"/>
              <w:jc w:val="left"/>
            </w:pPr>
            <w:r>
              <w:t xml:space="preserve">6</w:t>
            </w:r>
          </w:p>
        </w:tc>
        <w:tc>
          <w:tcPr/>
          <w:p>
            <w:pPr>
              <w:pStyle w:val="Compact"/>
              <w:jc w:val="left"/>
            </w:pPr>
            <w:r>
              <w:t xml:space="preserve">Teacher Secondary administrative duties — lesson planning, grading, parent-teacher conferences (Elternsprechtag), and curriculum alignment for the Frankfurt school district</w:t>
            </w:r>
          </w:p>
        </w:tc>
        <w:tc>
          <w:tcPr/>
          <w:p>
            <w:pPr>
              <w:pStyle w:val="Compact"/>
              <w:jc w:val="left"/>
            </w:pPr>
            <w:r>
              <w:t xml:space="preserve">Administration</w:t>
            </w:r>
          </w:p>
        </w:tc>
        <w:tc>
          <w:tcPr/>
          <w:p>
            <w:pPr>
              <w:pStyle w:val="Compact"/>
              <w:jc w:val="left"/>
            </w:pPr>
            <w:r>
              <w:t xml:space="preserve">40</w:t>
            </w:r>
          </w:p>
        </w:tc>
        <w:tc>
          <w:tcPr/>
          <w:p>
            <w:pPr>
              <w:pStyle w:val="Compact"/>
              <w:jc w:val="left"/>
            </w:pPr>
            <w:r>
              <w:t xml:space="preserve">38.00</w:t>
            </w:r>
          </w:p>
        </w:tc>
        <w:tc>
          <w:tcPr/>
          <w:p>
            <w:pPr>
              <w:pStyle w:val="Compact"/>
              <w:jc w:val="left"/>
            </w:pPr>
            <w:r>
              <w:t xml:space="preserve">1,520.00</w:t>
            </w:r>
          </w:p>
        </w:tc>
      </w:tr>
      <w:tr>
        <w:tc>
          <w:tcPr/>
          <w:p>
            <w:pPr>
              <w:pStyle w:val="Compact"/>
              <w:jc w:val="left"/>
            </w:pPr>
            <w:r>
              <w:t xml:space="preserve">7</w:t>
            </w:r>
          </w:p>
        </w:tc>
        <w:tc>
          <w:tcPr/>
          <w:p>
            <w:pPr>
              <w:pStyle w:val="Compact"/>
              <w:jc w:val="left"/>
            </w:pPr>
            <w:r>
              <w:t xml:space="preserve">Teacher Secondary professional development — participation in the Hessian Institute for Teacher Education (HfP) workshop on inclusive secondary pedagogy, held in Frankfurt</w:t>
            </w:r>
          </w:p>
        </w:tc>
        <w:tc>
          <w:tcPr/>
          <w:p>
            <w:pPr>
              <w:pStyle w:val="Compact"/>
              <w:jc w:val="left"/>
            </w:pPr>
            <w:r>
              <w:t xml:space="preserve">Fortbildung</w:t>
            </w:r>
          </w:p>
        </w:tc>
        <w:tc>
          <w:tcPr/>
          <w:p>
            <w:pPr>
              <w:pStyle w:val="Compact"/>
              <w:jc w:val="left"/>
            </w:pPr>
            <w:r>
              <w:t xml:space="preserve">16</w:t>
            </w:r>
          </w:p>
        </w:tc>
        <w:tc>
          <w:tcPr/>
          <w:p>
            <w:pPr>
              <w:pStyle w:val="Compact"/>
              <w:jc w:val="left"/>
            </w:pPr>
            <w:r>
              <w:t xml:space="preserve">42.00</w:t>
            </w:r>
          </w:p>
        </w:tc>
        <w:tc>
          <w:tcPr/>
          <w:p>
            <w:pPr>
              <w:pStyle w:val="Compact"/>
              <w:jc w:val="left"/>
            </w:pPr>
            <w:r>
              <w:t xml:space="preserve">672.00</w:t>
            </w:r>
          </w:p>
        </w:tc>
      </w:tr>
      <w:tr>
        <w:tc>
          <w:tcPr/>
          <w:p>
            <w:pPr>
              <w:pStyle w:val="Compact"/>
              <w:jc w:val="left"/>
            </w:pPr>
            <w:r>
              <w:t xml:space="preserve">8</w:t>
            </w:r>
          </w:p>
        </w:tc>
        <w:tc>
          <w:tcPr/>
          <w:p>
            <w:pPr>
              <w:pStyle w:val="Compact"/>
              <w:jc w:val="left"/>
            </w:pPr>
            <w:r>
              <w:t xml:space="preserve">Teacher Secondary examination supervision — Abitur and KMK-Prüfung invigilation duties at the Frankfurt examination centre</w:t>
            </w:r>
          </w:p>
        </w:tc>
        <w:tc>
          <w:tcPr/>
          <w:p>
            <w:pPr>
              <w:pStyle w:val="Compact"/>
              <w:jc w:val="left"/>
            </w:pPr>
            <w:r>
              <w:t xml:space="preserve">Prüfungswesen</w:t>
            </w:r>
          </w:p>
        </w:tc>
        <w:tc>
          <w:tcPr/>
          <w:p>
            <w:pPr>
              <w:pStyle w:val="Compact"/>
              <w:jc w:val="left"/>
            </w:pPr>
            <w:r>
              <w:t xml:space="preserve">24</w:t>
            </w:r>
          </w:p>
        </w:tc>
        <w:tc>
          <w:tcPr/>
          <w:p>
            <w:pPr>
              <w:pStyle w:val="Compact"/>
              <w:jc w:val="left"/>
            </w:pPr>
            <w:r>
              <w:t xml:space="preserve">55.00</w:t>
            </w:r>
          </w:p>
        </w:tc>
        <w:tc>
          <w:tcPr/>
          <w:p>
            <w:pPr>
              <w:pStyle w:val="Compact"/>
              <w:jc w:val="left"/>
            </w:pPr>
            <w:r>
              <w:t xml:space="preserve">1,320.00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left"/>
            </w:pPr>
            <w:r>
              <w:t xml:space="preserve">25,076.00 EUR</w:t>
            </w:r>
          </w:p>
        </w:tc>
      </w:tr>
      <w:tr>
        <w:tc>
          <w:tcPr/>
          <w:p>
            <w:pPr>
              <w:pStyle w:val="Compact"/>
              <w:jc w:val="left"/>
            </w:pPr>
            <w:r>
              <w:t xml:space="preserve">VAT / MwSt (19%)</w:t>
            </w:r>
          </w:p>
        </w:tc>
        <w:tc>
          <w:tcPr/>
          <w:p>
            <w:pPr>
              <w:pStyle w:val="Compact"/>
              <w:jc w:val="left"/>
            </w:pPr>
            <w:r>
              <w:t xml:space="preserve">4,764.44 EUR</w:t>
            </w:r>
          </w:p>
        </w:tc>
      </w:tr>
      <w:tr>
        <w:tc>
          <w:tcPr/>
          <w:p>
            <w:pPr>
              <w:pStyle w:val="Compact"/>
              <w:jc w:val="left"/>
            </w:pPr>
            <w:r>
              <w:t xml:space="preserve">Total Amount Due (Brutto)</w:t>
            </w:r>
          </w:p>
        </w:tc>
        <w:tc>
          <w:tcPr/>
          <w:p>
            <w:pPr>
              <w:pStyle w:val="Compact"/>
              <w:jc w:val="left"/>
            </w:pPr>
            <w:r>
              <w:t xml:space="preserve">29,840.44 EUR</w:t>
            </w:r>
          </w:p>
        </w:tc>
      </w:tr>
    </w:tbl>
    <w:bookmarkEnd w:id="22"/>
    <w:bookmarkStart w:id="23" w:name="payment-terms-invoice-notes"/>
    <w:p>
      <w:pPr>
        <w:pStyle w:val="Heading3"/>
      </w:pPr>
      <w:r>
        <w:t xml:space="preserve">Payment Terms &amp; Invoice Notes</w:t>
      </w:r>
    </w:p>
    <w:p>
      <w:pPr>
        <w:pStyle w:val="FirstParagraph"/>
      </w:pPr>
      <w:r>
        <w:t xml:space="preserve">This Invoice is issued in accordance with the German Commercial Code (Handelsgesetzbuch, HGB) and the applicable tax regulations of the Federal Republic of Germany. Payment is due within 14 calendar days of the Invoice date via bank transfer to the account specified below. Late payments shall incur interest at the statutory rate of 8 percentage points above the European Central Bank base rate, as stipulated under Section 288 of the German Civil Code (BGB).</w:t>
      </w:r>
    </w:p>
    <w:p>
      <w:pPr>
        <w:numPr>
          <w:ilvl w:val="0"/>
          <w:numId w:val="1001"/>
        </w:numPr>
        <w:pStyle w:val="Compact"/>
      </w:pPr>
      <w:r>
        <w:rPr>
          <w:bCs/>
          <w:b/>
        </w:rPr>
        <w:t xml:space="preserve">Bank:</w:t>
      </w:r>
      <w:r>
        <w:t xml:space="preserve"> </w:t>
      </w:r>
      <w:r>
        <w:t xml:space="preserve">Commerzbank AG, Frankfurt am Main</w:t>
      </w:r>
    </w:p>
    <w:p>
      <w:pPr>
        <w:numPr>
          <w:ilvl w:val="0"/>
          <w:numId w:val="1001"/>
        </w:numPr>
        <w:pStyle w:val="Compact"/>
      </w:pPr>
      <w:r>
        <w:rPr>
          <w:bCs/>
          <w:b/>
        </w:rPr>
        <w:t xml:space="preserve">IBAN:</w:t>
      </w:r>
      <w:r>
        <w:t xml:space="preserve"> </w:t>
      </w:r>
      <w:r>
        <w:t xml:space="preserve">DE89 3704 0044 0532 0130 00</w:t>
      </w:r>
    </w:p>
    <w:p>
      <w:pPr>
        <w:numPr>
          <w:ilvl w:val="0"/>
          <w:numId w:val="1001"/>
        </w:numPr>
        <w:pStyle w:val="Compact"/>
      </w:pPr>
      <w:r>
        <w:rPr>
          <w:bCs/>
          <w:b/>
        </w:rPr>
        <w:t xml:space="preserve">BIC:</w:t>
      </w:r>
      <w:r>
        <w:t xml:space="preserve"> </w:t>
      </w:r>
      <w:r>
        <w:t xml:space="preserve">COBADEFFXXX</w:t>
      </w:r>
    </w:p>
    <w:p>
      <w:pPr>
        <w:numPr>
          <w:ilvl w:val="0"/>
          <w:numId w:val="1001"/>
        </w:numPr>
        <w:pStyle w:val="Compact"/>
      </w:pPr>
      <w:r>
        <w:rPr>
          <w:bCs/>
          <w:b/>
        </w:rPr>
        <w:t xml:space="preserve">Reference:</w:t>
      </w:r>
      <w:r>
        <w:t xml:space="preserve"> </w:t>
      </w:r>
      <w:r>
        <w:t xml:space="preserve">INV-2025-FRA-00847</w:t>
      </w:r>
    </w:p>
    <w:p>
      <w:pPr>
        <w:pStyle w:val="FirstParagraph"/>
      </w:pPr>
      <w:r>
        <w:t xml:space="preserve">All Teacher Secondary services described in this Invoice were performed in the city of Frankfurt, Germany, in compliance with the Hessian State Education Act and the collective agreement for teachers in secondary education (TV-L). The Teacher Secondary personnel listed under this Invoice hold valid teaching licences (Lehrbef&amp;aumlhigung) issued by the Hessisches Kultusministerium. Should any dispute arise regarding this Invoice, the competent court of jurisdiction shall be the Local Court (Amtsgericht) or Regional Court (Landgericht) Frankfurt am Main, Germany.</w:t>
      </w:r>
    </w:p>
    <w:p>
      <w:pPr>
        <w:pStyle w:val="BodyText"/>
      </w:pPr>
      <w:r>
        <w:t xml:space="preserve">This Invoice constitutes the final and complete billing for the Teacher Secondary services rendered during the specified service period. No additional charges shall apply unless a supplementary Invoice is issued in writing by Frankfurt Secondary Education Services GmbH. The recipient is requested to retain this Invoice document for their financial records in accordance with German tax law (Abgabenordnung, AO).</w:t>
      </w:r>
    </w:p>
    <w:bookmarkEnd w:id="23"/>
    <w:p>
      <w:pPr>
        <w:pStyle w:val="BodyText"/>
      </w:pPr>
      <w:r>
        <w:t xml:space="preserve">Frankfurt Secondary Education Services GmbH — Lehrerstrasse 42, 60311 Frankfurt am Main, Germany</w:t>
      </w:r>
      <w:r>
        <w:br/>
      </w:r>
      <w:r>
        <w:t xml:space="preserve">Managing Director: Prof. Dr. Klaus Reinhardt — USt-IdNr.: DE 312-456-789 — HRB 123456 AG Frankfurt am Main</w:t>
      </w:r>
      <w:r>
        <w:br/>
      </w:r>
      <w:r>
        <w:t xml:space="preserve">This Invoice was generated electronically and is valid without a physical signature pursuant to Section 126b BGB.</w:t>
      </w:r>
      <w:r>
        <w:br/>
      </w:r>
      <w:r>
        <w:t xml:space="preserve">© 2025 Frankfurt Secondary Education Services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Frankfurt, Germany</dc:title>
  <dc:creator/>
  <dc:language>en</dc:language>
  <cp:keywords/>
  <dcterms:created xsi:type="dcterms:W3CDTF">2026-10-10T03:39:38Z</dcterms:created>
  <dcterms:modified xsi:type="dcterms:W3CDTF">2026-10-10T03:39:38Z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