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Teacher Secondary Professional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INV-THR-2025-04872</w:t>
      </w:r>
    </w:p>
    <w:p>
      <w:pPr>
        <w:pStyle w:val="BodyText"/>
      </w:pPr>
      <w:r>
        <w:rPr>
          <w:bCs/>
          <w:b/>
        </w:rPr>
        <w:t xml:space="preserve">Issue Date: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Location:</w:t>
      </w:r>
      <w:r>
        <w:t xml:space="preserve"> </w:t>
      </w:r>
      <w:r>
        <w:t xml:space="preserve">Iran Tehran</w:t>
      </w:r>
    </w:p>
    <w:p>
      <w:pPr>
        <w:pStyle w:val="BodyText"/>
      </w:pPr>
      <w:r>
        <w:rPr>
          <w:bCs/>
          <w:b/>
        </w:rPr>
        <w:t xml:space="preserve">Currency:</w:t>
      </w:r>
      <w:r>
        <w:t xml:space="preserve"> </w:t>
      </w:r>
      <w:r>
        <w:t xml:space="preserve">Iranian Rial (IRR)</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Mr. Reza Ahmadi</w:t>
      </w:r>
    </w:p>
    <w:p>
      <w:pPr>
        <w:pStyle w:val="BodyText"/>
      </w:pPr>
      <w:r>
        <w:rPr>
          <w:bCs/>
          <w:b/>
        </w:rPr>
        <w:t xml:space="preserve">Role:</w:t>
      </w:r>
      <w:r>
        <w:t xml:space="preserve"> </w:t>
      </w:r>
      <w:r>
        <w:t xml:space="preserve">Teacher Secondary – Mathematics &amp; Physics</w:t>
      </w:r>
    </w:p>
    <w:p>
      <w:pPr>
        <w:pStyle w:val="BodyText"/>
      </w:pPr>
      <w:r>
        <w:rPr>
          <w:bCs/>
          <w:b/>
        </w:rPr>
        <w:t xml:space="preserve">License No.:</w:t>
      </w:r>
      <w:r>
        <w:t xml:space="preserve"> </w:t>
      </w:r>
      <w:r>
        <w:t xml:space="preserve">TSP-1402-88341</w:t>
      </w:r>
    </w:p>
    <w:p>
      <w:pPr>
        <w:pStyle w:val="BodyText"/>
      </w:pPr>
      <w:r>
        <w:rPr>
          <w:bCs/>
          <w:b/>
        </w:rPr>
        <w:t xml:space="preserve">Address:</w:t>
      </w:r>
      <w:r>
        <w:t xml:space="preserve"> </w:t>
      </w:r>
      <w:r>
        <w:t xml:space="preserve">No. 42, Enghelab Street, Valiasr District, Iran Tehran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r.ahmadi.teacher@tehran-edu.ir</w:t>
      </w:r>
    </w:p>
    <w:p>
      <w:pPr>
        <w:pStyle w:val="BodyText"/>
      </w:pPr>
      <w:r>
        <w:rPr>
          <w:bCs/>
          <w:b/>
        </w:rPr>
        <w:t xml:space="preserve">Shenase Melli (National ID):</w:t>
      </w:r>
      <w:r>
        <w:t xml:space="preserve"> </w:t>
      </w:r>
      <w:r>
        <w:t xml:space="preserve">001-234-5678</w:t>
      </w:r>
    </w:p>
    <w:bookmarkEnd w:id="21"/>
    <w:bookmarkStart w:id="22" w:name="billed-to-client-institution"/>
    <w:p>
      <w:pPr>
        <w:pStyle w:val="Heading4"/>
      </w:pPr>
      <w:r>
        <w:t xml:space="preserve">Billed To (Client / Institution)</w:t>
      </w:r>
    </w:p>
    <w:p>
      <w:pPr>
        <w:pStyle w:val="FirstParagraph"/>
      </w:pPr>
      <w:r>
        <w:rPr>
          <w:bCs/>
          <w:b/>
        </w:rPr>
        <w:t xml:space="preserve">Institution:</w:t>
      </w:r>
      <w:r>
        <w:t xml:space="preserve"> </w:t>
      </w:r>
      <w:r>
        <w:t xml:space="preserve">Tehran Provincial Department of Education</w:t>
      </w:r>
    </w:p>
    <w:p>
      <w:pPr>
        <w:pStyle w:val="BodyText"/>
      </w:pPr>
      <w:r>
        <w:rPr>
          <w:bCs/>
          <w:b/>
        </w:rPr>
        <w:t xml:space="preserve">Office:</w:t>
      </w:r>
      <w:r>
        <w:t xml:space="preserve"> </w:t>
      </w:r>
      <w:r>
        <w:t xml:space="preserve">Secondary Education Division, District 7</w:t>
      </w:r>
    </w:p>
    <w:p>
      <w:pPr>
        <w:pStyle w:val="BodyText"/>
      </w:pPr>
      <w:r>
        <w:rPr>
          <w:bCs/>
          <w:b/>
        </w:rPr>
        <w:t xml:space="preserve">Address:</w:t>
      </w:r>
      <w:r>
        <w:t xml:space="preserve"> </w:t>
      </w:r>
      <w:r>
        <w:t xml:space="preserve">120, Jomhouri Avenue, Iran Tehran, Postal Code 11375-4421</w:t>
      </w:r>
    </w:p>
    <w:p>
      <w:pPr>
        <w:pStyle w:val="BodyText"/>
      </w:pPr>
      <w:r>
        <w:rPr>
          <w:bCs/>
          <w:b/>
        </w:rPr>
        <w:t xml:space="preserve">Phone:</w:t>
      </w:r>
      <w:r>
        <w:t xml:space="preserve"> </w:t>
      </w:r>
      <w:r>
        <w:t xml:space="preserve">+98-21-7745-1200</w:t>
      </w:r>
    </w:p>
    <w:p>
      <w:pPr>
        <w:pStyle w:val="BodyText"/>
      </w:pPr>
      <w:r>
        <w:rPr>
          <w:bCs/>
          <w:b/>
        </w:rPr>
        <w:t xml:space="preserve">Email:</w:t>
      </w:r>
      <w:r>
        <w:t xml:space="preserve"> </w:t>
      </w:r>
      <w:r>
        <w:t xml:space="preserve">secondary.div7@tehran-edu.ir</w:t>
      </w:r>
    </w:p>
    <w:p>
      <w:pPr>
        <w:pStyle w:val="BodyText"/>
      </w:pPr>
      <w:r>
        <w:rPr>
          <w:bCs/>
          <w:b/>
        </w:rPr>
        <w:t xml:space="preserve">Shenase Melli (National ID):</w:t>
      </w:r>
      <w:r>
        <w:t xml:space="preserve"> </w:t>
      </w:r>
      <w:r>
        <w:t xml:space="preserve">102-987-6543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Period / Duration</w:t>
            </w:r>
          </w:p>
        </w:tc>
        <w:tc>
          <w:tcPr/>
          <w:p>
            <w:pPr>
              <w:pStyle w:val="Compact"/>
              <w:jc w:val="left"/>
            </w:pPr>
            <w:r>
              <w:t xml:space="preserve">Rate (IRR)</w:t>
            </w:r>
          </w:p>
        </w:tc>
        <w:tc>
          <w:tcPr/>
          <w:p>
            <w:pPr>
              <w:pStyle w:val="Compact"/>
              <w:jc w:val="left"/>
            </w:pPr>
            <w:r>
              <w:t xml:space="preserve">Quantity</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Teacher Secondary – Mathematics instruction for Grade 10 and 11 students at Tehran Secondary School No. 14, Iran Tehran</w:t>
            </w:r>
          </w:p>
        </w:tc>
        <w:tc>
          <w:tcPr/>
          <w:p>
            <w:pPr>
              <w:pStyle w:val="Compact"/>
              <w:jc w:val="left"/>
            </w:pPr>
            <w:r>
              <w:t xml:space="preserve">Farvardin 1404</w:t>
            </w:r>
          </w:p>
        </w:tc>
        <w:tc>
          <w:tcPr/>
          <w:p>
            <w:pPr>
              <w:pStyle w:val="Compact"/>
              <w:jc w:val="left"/>
            </w:pPr>
            <w:r>
              <w:t xml:space="preserve">850,000</w:t>
            </w:r>
          </w:p>
        </w:tc>
        <w:tc>
          <w:tcPr/>
          <w:p>
            <w:pPr>
              <w:pStyle w:val="Compact"/>
              <w:jc w:val="left"/>
            </w:pPr>
            <w:r>
              <w:t xml:space="preserve">22 sessions</w:t>
            </w:r>
          </w:p>
        </w:tc>
        <w:tc>
          <w:tcPr/>
          <w:p>
            <w:pPr>
              <w:pStyle w:val="Compact"/>
              <w:jc w:val="left"/>
            </w:pPr>
            <w:r>
              <w:t xml:space="preserve">18,700,000</w:t>
            </w:r>
          </w:p>
        </w:tc>
      </w:tr>
      <w:tr>
        <w:tc>
          <w:tcPr/>
          <w:p>
            <w:pPr>
              <w:pStyle w:val="Compact"/>
              <w:jc w:val="left"/>
            </w:pPr>
            <w:r>
              <w:t xml:space="preserve">2</w:t>
            </w:r>
          </w:p>
        </w:tc>
        <w:tc>
          <w:tcPr/>
          <w:p>
            <w:pPr>
              <w:pStyle w:val="Compact"/>
              <w:jc w:val="left"/>
            </w:pPr>
            <w:r>
              <w:t xml:space="preserve">Teacher Secondary – Physics laboratory supervision and practical examinations, Tehran Secondary School No. 14, Iran Tehran</w:t>
            </w:r>
          </w:p>
        </w:tc>
        <w:tc>
          <w:tcPr/>
          <w:p>
            <w:pPr>
              <w:pStyle w:val="Compact"/>
              <w:jc w:val="left"/>
            </w:pPr>
            <w:r>
              <w:t xml:space="preserve">Farvardin 1404</w:t>
            </w:r>
          </w:p>
        </w:tc>
        <w:tc>
          <w:tcPr/>
          <w:p>
            <w:pPr>
              <w:pStyle w:val="Compact"/>
              <w:jc w:val="left"/>
            </w:pPr>
            <w:r>
              <w:t xml:space="preserve">620,000</w:t>
            </w:r>
          </w:p>
        </w:tc>
        <w:tc>
          <w:tcPr/>
          <w:p>
            <w:pPr>
              <w:pStyle w:val="Compact"/>
              <w:jc w:val="left"/>
            </w:pPr>
            <w:r>
              <w:t xml:space="preserve">11 sessions</w:t>
            </w:r>
          </w:p>
        </w:tc>
        <w:tc>
          <w:tcPr/>
          <w:p>
            <w:pPr>
              <w:pStyle w:val="Compact"/>
              <w:jc w:val="left"/>
            </w:pPr>
            <w:r>
              <w:t xml:space="preserve">6,820,000</w:t>
            </w:r>
          </w:p>
        </w:tc>
      </w:tr>
      <w:tr>
        <w:tc>
          <w:tcPr/>
          <w:p>
            <w:pPr>
              <w:pStyle w:val="Compact"/>
              <w:jc w:val="left"/>
            </w:pPr>
            <w:r>
              <w:t xml:space="preserve">3</w:t>
            </w:r>
          </w:p>
        </w:tc>
        <w:tc>
          <w:tcPr/>
          <w:p>
            <w:pPr>
              <w:pStyle w:val="Compact"/>
              <w:jc w:val="left"/>
            </w:pPr>
            <w:r>
              <w:t xml:space="preserve">Teacher Secondary – After-school remedial tutoring program for underperforming secondary students, Iran Tehran District 7</w:t>
            </w:r>
          </w:p>
        </w:tc>
        <w:tc>
          <w:tcPr/>
          <w:p>
            <w:pPr>
              <w:pStyle w:val="Compact"/>
              <w:jc w:val="left"/>
            </w:pPr>
            <w:r>
              <w:t xml:space="preserve">Farvardin 1404</w:t>
            </w:r>
          </w:p>
        </w:tc>
        <w:tc>
          <w:tcPr/>
          <w:p>
            <w:pPr>
              <w:pStyle w:val="Compact"/>
              <w:jc w:val="left"/>
            </w:pPr>
            <w:r>
              <w:t xml:space="preserve">450,000</w:t>
            </w:r>
          </w:p>
        </w:tc>
        <w:tc>
          <w:tcPr/>
          <w:p>
            <w:pPr>
              <w:pStyle w:val="Compact"/>
              <w:jc w:val="left"/>
            </w:pPr>
            <w:r>
              <w:t xml:space="preserve">16 sessions</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Teacher Secondary – Curriculum development and lesson plan preparation aligned with Iran Tehran provincial education standards</w:t>
            </w:r>
          </w:p>
        </w:tc>
        <w:tc>
          <w:tcPr/>
          <w:p>
            <w:pPr>
              <w:pStyle w:val="Compact"/>
              <w:jc w:val="left"/>
            </w:pPr>
            <w:r>
              <w:t xml:space="preserve">Farvardin 1404</w:t>
            </w:r>
          </w:p>
        </w:tc>
        <w:tc>
          <w:tcPr/>
          <w:p>
            <w:pPr>
              <w:pStyle w:val="Compact"/>
              <w:jc w:val="left"/>
            </w:pPr>
            <w:r>
              <w:t xml:space="preserve">1,200,000</w:t>
            </w:r>
          </w:p>
        </w:tc>
        <w:tc>
          <w:tcPr/>
          <w:p>
            <w:pPr>
              <w:pStyle w:val="Compact"/>
              <w:jc w:val="left"/>
            </w:pPr>
            <w:r>
              <w:t xml:space="preserve">1 (lump sum)</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Teacher Secondary – Participation in Iran Tehran provincial teacher training workshop on modern pedagogical methods for secondary education</w:t>
            </w:r>
          </w:p>
        </w:tc>
        <w:tc>
          <w:tcPr/>
          <w:p>
            <w:pPr>
              <w:pStyle w:val="Compact"/>
              <w:jc w:val="left"/>
            </w:pPr>
            <w:r>
              <w:t xml:space="preserve">Farvardin 1404</w:t>
            </w:r>
          </w:p>
        </w:tc>
        <w:tc>
          <w:tcPr/>
          <w:p>
            <w:pPr>
              <w:pStyle w:val="Compact"/>
              <w:jc w:val="left"/>
            </w:pPr>
            <w:r>
              <w:t xml:space="preserve">350,000</w:t>
            </w:r>
          </w:p>
        </w:tc>
        <w:tc>
          <w:tcPr/>
          <w:p>
            <w:pPr>
              <w:pStyle w:val="Compact"/>
              <w:jc w:val="left"/>
            </w:pPr>
            <w:r>
              <w:t xml:space="preserve">3 days</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Teacher Secondary – Administrative duties including grade reporting, parent-teacher conferences, and student assessment documentation for Iran Tehran secondary school</w:t>
            </w:r>
          </w:p>
        </w:tc>
        <w:tc>
          <w:tcPr/>
          <w:p>
            <w:pPr>
              <w:pStyle w:val="Compact"/>
              <w:jc w:val="left"/>
            </w:pPr>
            <w:r>
              <w:t xml:space="preserve">Farvardin 1404</w:t>
            </w:r>
          </w:p>
        </w:tc>
        <w:tc>
          <w:tcPr/>
          <w:p>
            <w:pPr>
              <w:pStyle w:val="Compact"/>
              <w:jc w:val="left"/>
            </w:pPr>
            <w:r>
              <w:t xml:space="preserve">500,000</w:t>
            </w:r>
          </w:p>
        </w:tc>
        <w:tc>
          <w:tcPr/>
          <w:p>
            <w:pPr>
              <w:pStyle w:val="Compact"/>
              <w:jc w:val="left"/>
            </w:pPr>
            <w:r>
              <w:t xml:space="preserve">1 (monthly)</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34,470,000 IRR</w:t>
            </w:r>
          </w:p>
        </w:tc>
      </w:tr>
      <w:tr>
        <w:tc>
          <w:tcPr/>
          <w:p>
            <w:pPr>
              <w:pStyle w:val="Compact"/>
              <w:jc w:val="left"/>
            </w:pPr>
            <w:r>
              <w:t xml:space="preserve">VAT (9% – Iran Tehran standard rate)</w:t>
            </w:r>
          </w:p>
        </w:tc>
        <w:tc>
          <w:tcPr/>
          <w:p>
            <w:pPr>
              <w:pStyle w:val="Compact"/>
              <w:jc w:val="right"/>
            </w:pPr>
            <w:r>
              <w:t xml:space="preserve">3,102,300 IRR</w:t>
            </w:r>
          </w:p>
        </w:tc>
      </w:tr>
      <w:tr>
        <w:tc>
          <w:tcPr/>
          <w:p>
            <w:pPr>
              <w:pStyle w:val="Compact"/>
              <w:jc w:val="left"/>
            </w:pPr>
            <w:r>
              <w:t xml:space="preserve">Transportation Allowance (Iran Tehran metro)</w:t>
            </w:r>
          </w:p>
        </w:tc>
        <w:tc>
          <w:tcPr/>
          <w:p>
            <w:pPr>
              <w:pStyle w:val="Compact"/>
              <w:jc w:val="right"/>
            </w:pPr>
            <w:r>
              <w:t xml:space="preserve">850,000 IRR</w:t>
            </w:r>
          </w:p>
        </w:tc>
      </w:tr>
      <w:tr>
        <w:tc>
          <w:tcPr/>
          <w:p>
            <w:pPr>
              <w:pStyle w:val="Compact"/>
              <w:jc w:val="left"/>
            </w:pPr>
            <w:r>
              <w:t xml:space="preserve">Deduction – Absence (2 sessions, Farvardin 12 &amp; 19)</w:t>
            </w:r>
          </w:p>
        </w:tc>
        <w:tc>
          <w:tcPr/>
          <w:p>
            <w:pPr>
              <w:pStyle w:val="Compact"/>
              <w:jc w:val="right"/>
            </w:pPr>
            <w:r>
              <w:t xml:space="preserve">-1,700,000 IRR</w:t>
            </w:r>
          </w:p>
        </w:tc>
      </w:tr>
      <w:tr>
        <w:tc>
          <w:tcPr/>
          <w:p>
            <w:pPr>
              <w:pStyle w:val="Compact"/>
              <w:jc w:val="left"/>
            </w:pPr>
            <w:r>
              <w:t xml:space="preserve">Grand Total Due</w:t>
            </w:r>
          </w:p>
        </w:tc>
        <w:tc>
          <w:tcPr/>
          <w:p>
            <w:pPr>
              <w:pStyle w:val="Compact"/>
              <w:jc w:val="right"/>
            </w:pPr>
            <w:r>
              <w:t xml:space="preserve">36,722,300 IRR</w:t>
            </w:r>
          </w:p>
        </w:tc>
      </w:tr>
    </w:tbl>
    <w:bookmarkStart w:id="23" w:name="invoice-notes-payment-terms"/>
    <w:p>
      <w:pPr>
        <w:pStyle w:val="Heading4"/>
      </w:pPr>
      <w:r>
        <w:t xml:space="preserve">Invoice Notes &amp; Payment Terms</w:t>
      </w:r>
    </w:p>
    <w:p>
      <w:pPr>
        <w:pStyle w:val="FirstParagraph"/>
      </w:pPr>
      <w:r>
        <w:rPr>
          <w:bCs/>
          <w:b/>
        </w:rPr>
        <w:t xml:space="preserve">1.</w:t>
      </w:r>
      <w:r>
        <w:t xml:space="preserve"> </w:t>
      </w:r>
      <w:r>
        <w:t xml:space="preserve">This Invoice is issued in accordance with the employment contract (Contract No. SEC-THR-1403-2215) between the Teacher Secondary and the Tehran Provincial Department of Education, Secondary Education Division, Iran Tehran.</w:t>
      </w:r>
    </w:p>
    <w:p>
      <w:pPr>
        <w:pStyle w:val="BodyText"/>
      </w:pPr>
      <w:r>
        <w:rPr>
          <w:bCs/>
          <w:b/>
        </w:rPr>
        <w:t xml:space="preserve">2.</w:t>
      </w:r>
      <w:r>
        <w:t xml:space="preserve"> </w:t>
      </w:r>
      <w:r>
        <w:t xml:space="preserve">Payment shall be made via bank transfer to the account specified below within 15 calendar days from the Issue Date. Late payments are subject to a 2% monthly penalty as per Iran Tehran municipal labor regulations.</w:t>
      </w:r>
    </w:p>
    <w:p>
      <w:pPr>
        <w:pStyle w:val="BodyText"/>
      </w:pPr>
      <w:r>
        <w:rPr>
          <w:bCs/>
          <w:b/>
        </w:rPr>
        <w:t xml:space="preserve">3.</w:t>
      </w:r>
      <w:r>
        <w:t xml:space="preserve"> </w:t>
      </w:r>
      <w:r>
        <w:t xml:space="preserve">Bank: Bank Melli Iran, Branch: Valiasr, Iran Tehran. Account Holder: Reza Ahmadi. IBAN: IR60 0140 0000 0000 1234 5678 9012.</w:t>
      </w:r>
    </w:p>
    <w:p>
      <w:pPr>
        <w:pStyle w:val="BodyText"/>
      </w:pPr>
      <w:r>
        <w:rPr>
          <w:bCs/>
          <w:b/>
        </w:rPr>
        <w:t xml:space="preserve">4.</w:t>
      </w:r>
      <w:r>
        <w:t xml:space="preserve"> </w:t>
      </w:r>
      <w:r>
        <w:t xml:space="preserve">All Teacher Secondary services rendered under this Invoice comply with the national curriculum standards set by the Ministry of Education, Islamic Republic of Iran, and the specific guidelines of the Iran Tehran Provincial Education Office.</w:t>
      </w:r>
    </w:p>
    <w:p>
      <w:pPr>
        <w:pStyle w:val="BodyText"/>
      </w:pPr>
      <w:r>
        <w:rPr>
          <w:bCs/>
          <w:b/>
        </w:rPr>
        <w:t xml:space="preserve">5.</w:t>
      </w:r>
      <w:r>
        <w:t xml:space="preserve"> </w:t>
      </w:r>
      <w:r>
        <w:t xml:space="preserve">The Teacher Secondary confirms that all instructional materials, laboratory equipment usage, and student assessments listed in this Invoice were conducted at the designated secondary school facility in Iran Tehran during the stated period.</w:t>
      </w:r>
    </w:p>
    <w:p>
      <w:pPr>
        <w:pStyle w:val="BodyText"/>
      </w:pPr>
      <w:r>
        <w:rPr>
          <w:bCs/>
          <w:b/>
        </w:rPr>
        <w:t xml:space="preserve">6.</w:t>
      </w:r>
      <w:r>
        <w:t xml:space="preserve"> </w:t>
      </w:r>
      <w:r>
        <w:t xml:space="preserve">This Invoice is valid for 90 days from the Issue Date. After this period, a revised Invoice must be requested from the Teacher Secondary's administrative office in Iran Tehran.</w:t>
      </w:r>
    </w:p>
    <w:p>
      <w:pPr>
        <w:pStyle w:val="BodyText"/>
      </w:pPr>
      <w:r>
        <w:rPr>
          <w:bCs/>
          <w:b/>
        </w:rPr>
        <w:t xml:space="preserve">7.</w:t>
      </w:r>
      <w:r>
        <w:t xml:space="preserve"> </w:t>
      </w:r>
      <w:r>
        <w:t xml:space="preserve">For any disputes regarding the services described in this Invoice, the parties agree to resolve matters through the Iran Tehran Education Arbitration Board before pursuing legal action in the Iran Tehran courts.</w:t>
      </w:r>
    </w:p>
    <w:bookmarkEnd w:id="23"/>
    <w:p>
      <w:pPr>
        <w:pStyle w:val="BodyText"/>
      </w:pPr>
      <w:r>
        <w:rPr>
          <w:bCs/>
          <w:b/>
        </w:rPr>
        <w:t xml:space="preserve">Teacher Secondary Services Invoice</w:t>
      </w:r>
      <w:r>
        <w:t xml:space="preserve"> </w:t>
      </w:r>
      <w:r>
        <w:t xml:space="preserve">| Iran Tehran | Invoice No. INV-THR-2025-04872</w:t>
      </w:r>
    </w:p>
    <w:p>
      <w:pPr>
        <w:pStyle w:val="BodyText"/>
      </w:pPr>
      <w:r>
        <w:t xml:space="preserve">This document was generated electronically and is valid without a physical signature in accordance with Iran's Electronic Transactions Law (1382/2003).</w:t>
      </w:r>
    </w:p>
    <w:p>
      <w:pPr>
        <w:pStyle w:val="BodyText"/>
      </w:pPr>
      <w:r>
        <w:t xml:space="preserve">For inquiries, contact the Teacher Secondary's administrative office at the Tehran Provincial Department of Education, Iran Tehran.</w:t>
      </w:r>
    </w:p>
    <w:p>
      <w:pPr>
        <w:pStyle w:val="BodyText"/>
      </w:pPr>
      <w:r>
        <w:t xml:space="preserve">© 1404 – Tehran Provincial Department of Education, Secondary Education Division, Iran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Iran Tehran</dc:title>
  <dc:creator/>
  <dc:language>en</dc:language>
  <cp:keywords/>
  <dcterms:created xsi:type="dcterms:W3CDTF">2026-10-10T02:32:44Z</dcterms:created>
  <dcterms:modified xsi:type="dcterms:W3CDTF">2026-10-10T02:32:44Z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