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Israel</w:t>
      </w:r>
      <w:r>
        <w:t xml:space="preserve"> </w:t>
      </w:r>
      <w:r>
        <w:t xml:space="preserve">Jerusalem</w:t>
      </w:r>
    </w:p>
    <w:p>
      <w:pPr>
        <w:pStyle w:val="FirstParagraph"/>
      </w:pPr>
      <w:r>
        <w:t xml:space="preserve">Invoice</w:t>
      </w:r>
    </w:p>
    <w:p>
      <w:pPr>
        <w:pStyle w:val="BodyText"/>
      </w:pPr>
      <w:r>
        <w:t xml:space="preserve">Teacher Secondary Educational Services — Israel Jerusalem</w:t>
      </w:r>
    </w:p>
    <w:p>
      <w:pPr>
        <w:pStyle w:val="BodyText"/>
      </w:pPr>
      <w:r>
        <w:rPr>
          <w:bCs/>
          <w:b/>
        </w:rPr>
        <w:t xml:space="preserve">Jerusalem Secondary Education Institute</w:t>
      </w:r>
      <w:r>
        <w:br/>
      </w:r>
      <w:r>
        <w:t xml:space="preserve">42 King George Street</w:t>
      </w:r>
      <w:r>
        <w:br/>
      </w:r>
      <w:r>
        <w:t xml:space="preserve">Israel Jerusalem, 9400000</w:t>
      </w:r>
      <w:r>
        <w:br/>
      </w:r>
      <w:r>
        <w:t xml:space="preserve">State of Israel</w:t>
      </w:r>
      <w:r>
        <w:br/>
      </w:r>
      <w:r>
        <w:t xml:space="preserve">VAT No.: 51-234-567-8</w:t>
      </w:r>
      <w:r>
        <w:br/>
      </w:r>
      <w:r>
        <w:t xml:space="preserve">Tel: +972-2-555-0147</w:t>
      </w:r>
      <w:r>
        <w:br/>
      </w:r>
      <w:r>
        <w:t xml:space="preserve">Email: billing@jerusalem-secondary-ed.il</w:t>
      </w:r>
    </w:p>
    <w:bookmarkStart w:id="20" w:name="invoice-details"/>
    <w:p>
      <w:pPr>
        <w:pStyle w:val="Heading4"/>
      </w:pPr>
      <w:r>
        <w:t xml:space="preserve">Invoice Details</w:t>
      </w:r>
    </w:p>
    <w:p>
      <w:pPr>
        <w:pStyle w:val="FirstParagraph"/>
      </w:pPr>
      <w:r>
        <w:rPr>
          <w:bCs/>
          <w:b/>
        </w:rPr>
        <w:t xml:space="preserve">Invoice No.:</w:t>
      </w:r>
      <w:r>
        <w:t xml:space="preserve"> </w:t>
      </w:r>
      <w:r>
        <w:t xml:space="preserve">JSI-2025-00487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bookmarkEnd w:id="20"/>
    <w:bookmarkStart w:id="21" w:name="billed-to"/>
    <w:p>
      <w:pPr>
        <w:pStyle w:val="Heading4"/>
      </w:pPr>
      <w:r>
        <w:t xml:space="preserve">Billed To</w:t>
      </w:r>
    </w:p>
    <w:p>
      <w:pPr>
        <w:pStyle w:val="FirstParagraph"/>
      </w:pPr>
      <w:r>
        <w:rPr>
          <w:bCs/>
          <w:b/>
        </w:rPr>
        <w:t xml:space="preserve">Ministry of Education</w:t>
      </w:r>
    </w:p>
    <w:p>
      <w:pPr>
        <w:pStyle w:val="BodyText"/>
      </w:pPr>
      <w:r>
        <w:t xml:space="preserve">Regional Office — Israel Jerusalem</w:t>
      </w:r>
    </w:p>
    <w:p>
      <w:pPr>
        <w:pStyle w:val="BodyText"/>
      </w:pPr>
      <w:r>
        <w:t xml:space="preserve">15 Ben Yehuda Avenue</w:t>
      </w:r>
    </w:p>
    <w:p>
      <w:pPr>
        <w:pStyle w:val="BodyText"/>
      </w:pPr>
      <w:r>
        <w:t xml:space="preserve">Israel Jerusalem, 9410000</w:t>
      </w:r>
    </w:p>
    <w:p>
      <w:pPr>
        <w:pStyle w:val="BodyText"/>
      </w:pPr>
      <w:r>
        <w:t xml:space="preserve">State of Israel</w:t>
      </w:r>
    </w:p>
    <w:bookmarkEnd w:id="21"/>
    <w:bookmarkStart w:id="22" w:name="service-period"/>
    <w:p>
      <w:pPr>
        <w:pStyle w:val="Heading4"/>
      </w:pPr>
      <w:r>
        <w:t xml:space="preserve">Service Period</w:t>
      </w:r>
    </w:p>
    <w:p>
      <w:pPr>
        <w:pStyle w:val="FirstParagraph"/>
      </w:pPr>
      <w:r>
        <w:rPr>
          <w:bCs/>
          <w:b/>
        </w:rPr>
        <w:t xml:space="preserve">From:</w:t>
      </w:r>
      <w:r>
        <w:t xml:space="preserve"> </w:t>
      </w:r>
      <w:r>
        <w:t xml:space="preserve">01 April 2025</w:t>
      </w:r>
    </w:p>
    <w:p>
      <w:pPr>
        <w:pStyle w:val="BodyText"/>
      </w:pPr>
      <w:r>
        <w:rPr>
          <w:bCs/>
          <w:b/>
        </w:rPr>
        <w:t xml:space="preserve">To:</w:t>
      </w:r>
      <w:r>
        <w:t xml:space="preserve"> </w:t>
      </w:r>
      <w:r>
        <w:t xml:space="preserve">31 May 2025</w:t>
      </w:r>
    </w:p>
    <w:p>
      <w:pPr>
        <w:pStyle w:val="BodyText"/>
      </w:pPr>
      <w:r>
        <w:rPr>
          <w:bCs/>
          <w:b/>
        </w:rPr>
        <w:t xml:space="preserve">Program:</w:t>
      </w:r>
      <w:r>
        <w:t xml:space="preserve"> </w:t>
      </w:r>
      <w:r>
        <w:t xml:space="preserve">Teacher Secondary</w:t>
      </w:r>
    </w:p>
    <w:p>
      <w:pPr>
        <w:pStyle w:val="BodyText"/>
      </w:pPr>
      <w:r>
        <w:rPr>
          <w:bCs/>
          <w:b/>
        </w:rPr>
        <w:t xml:space="preserve">Location:</w:t>
      </w:r>
      <w:r>
        <w:t xml:space="preserve"> </w:t>
      </w:r>
      <w:r>
        <w:t xml:space="preserve">Israel Jerusalem</w:t>
      </w:r>
    </w:p>
    <w:bookmarkEnd w:id="22"/>
    <w:bookmarkStart w:id="24" w:name="X5c7cdcef50abf88f7a4263f947dfff429904eea"/>
    <w:p>
      <w:pPr>
        <w:pStyle w:val="Heading3"/>
      </w:pPr>
      <w:r>
        <w:t xml:space="preserve">Line Items — Teacher Secondary Services Rendered in Israel Jerusalem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Secondary Service</w:t>
            </w:r>
          </w:p>
        </w:tc>
        <w:tc>
          <w:tcPr/>
          <w:p>
            <w:pPr>
              <w:pStyle w:val="Compact"/>
              <w:jc w:val="left"/>
            </w:pPr>
            <w:r>
              <w:t xml:space="preserve">Quantity</w:t>
            </w:r>
          </w:p>
        </w:tc>
        <w:tc>
          <w:tcPr/>
          <w:p>
            <w:pPr>
              <w:pStyle w:val="Compact"/>
              <w:jc w:val="left"/>
            </w:pPr>
            <w:r>
              <w:t xml:space="preserve">Unit Rate (ILS)</w:t>
            </w:r>
          </w:p>
        </w:tc>
        <w:tc>
          <w:tcPr/>
          <w:p>
            <w:pPr>
              <w:pStyle w:val="Compact"/>
              <w:jc w:val="left"/>
            </w:pPr>
            <w:r>
              <w:t xml:space="preserve">Amount (ILS)</w:t>
            </w:r>
          </w:p>
        </w:tc>
        <w:tc>
          <w:tcPr/>
          <w:p>
            <w:pPr>
              <w:pStyle w:val="Compact"/>
              <w:jc w:val="left"/>
            </w:pPr>
            <w:r>
              <w:t xml:space="preserve">VAT 18%</w:t>
            </w:r>
          </w:p>
        </w:tc>
      </w:tr>
      <w:tr>
        <w:tc>
          <w:tcPr/>
          <w:p>
            <w:pPr>
              <w:pStyle w:val="Compact"/>
              <w:jc w:val="left"/>
            </w:pPr>
            <w:r>
              <w:t xml:space="preserve">1</w:t>
            </w:r>
          </w:p>
        </w:tc>
        <w:tc>
          <w:tcPr/>
          <w:p>
            <w:pPr>
              <w:pStyle w:val="Compact"/>
              <w:jc w:val="left"/>
            </w:pPr>
            <w:r>
              <w:t xml:space="preserve">Teacher Secondary curriculum development and instructional design for Grade 9–12 mathematics and sciences programs delivered at the Israel Jerusalem regional campus.</w:t>
            </w:r>
          </w:p>
        </w:tc>
        <w:tc>
          <w:tcPr/>
          <w:p>
            <w:pPr>
              <w:pStyle w:val="Compact"/>
              <w:jc w:val="left"/>
            </w:pPr>
            <w:r>
              <w:t xml:space="preserve">120 hours</w:t>
            </w:r>
          </w:p>
        </w:tc>
        <w:tc>
          <w:tcPr/>
          <w:p>
            <w:pPr>
              <w:pStyle w:val="Compact"/>
              <w:jc w:val="left"/>
            </w:pPr>
            <w:r>
              <w:t xml:space="preserve">385.00</w:t>
            </w:r>
          </w:p>
        </w:tc>
        <w:tc>
          <w:tcPr/>
          <w:p>
            <w:pPr>
              <w:pStyle w:val="Compact"/>
              <w:jc w:val="left"/>
            </w:pPr>
            <w:r>
              <w:t xml:space="preserve">46,200.00</w:t>
            </w:r>
          </w:p>
        </w:tc>
        <w:tc>
          <w:tcPr/>
          <w:p>
            <w:pPr>
              <w:pStyle w:val="Compact"/>
              <w:jc w:val="left"/>
            </w:pPr>
            <w:r>
              <w:t xml:space="preserve">8,316.00</w:t>
            </w:r>
          </w:p>
        </w:tc>
      </w:tr>
      <w:tr>
        <w:tc>
          <w:tcPr/>
          <w:p>
            <w:pPr>
              <w:pStyle w:val="Compact"/>
              <w:jc w:val="left"/>
            </w:pPr>
            <w:r>
              <w:t xml:space="preserve">2</w:t>
            </w:r>
          </w:p>
        </w:tc>
        <w:tc>
          <w:tcPr/>
          <w:p>
            <w:pPr>
              <w:pStyle w:val="Compact"/>
              <w:jc w:val="left"/>
            </w:pPr>
            <w:r>
              <w:t xml:space="preserve">Teacher Secondary professional development workshops — pedagogical methodology, classroom management, and assessment strategies conducted in Israel Jerusalem over six sessions.</w:t>
            </w:r>
          </w:p>
        </w:tc>
        <w:tc>
          <w:tcPr/>
          <w:p>
            <w:pPr>
              <w:pStyle w:val="Compact"/>
              <w:jc w:val="left"/>
            </w:pPr>
            <w:r>
              <w:t xml:space="preserve">6 sessions</w:t>
            </w:r>
          </w:p>
        </w:tc>
        <w:tc>
          <w:tcPr/>
          <w:p>
            <w:pPr>
              <w:pStyle w:val="Compact"/>
              <w:jc w:val="left"/>
            </w:pPr>
            <w:r>
              <w:t xml:space="preserve">4,200.00</w:t>
            </w:r>
          </w:p>
        </w:tc>
        <w:tc>
          <w:tcPr/>
          <w:p>
            <w:pPr>
              <w:pStyle w:val="Compact"/>
              <w:jc w:val="left"/>
            </w:pPr>
            <w:r>
              <w:t xml:space="preserve">25,200.00</w:t>
            </w:r>
          </w:p>
        </w:tc>
        <w:tc>
          <w:tcPr/>
          <w:p>
            <w:pPr>
              <w:pStyle w:val="Compact"/>
              <w:jc w:val="left"/>
            </w:pPr>
            <w:r>
              <w:t xml:space="preserve">4,536.00</w:t>
            </w:r>
          </w:p>
        </w:tc>
      </w:tr>
      <w:tr>
        <w:tc>
          <w:tcPr/>
          <w:p>
            <w:pPr>
              <w:pStyle w:val="Compact"/>
              <w:jc w:val="left"/>
            </w:pPr>
            <w:r>
              <w:t xml:space="preserve">3</w:t>
            </w:r>
          </w:p>
        </w:tc>
        <w:tc>
          <w:tcPr/>
          <w:p>
            <w:pPr>
              <w:pStyle w:val="Compact"/>
              <w:jc w:val="left"/>
            </w:pPr>
            <w:r>
              <w:t xml:space="preserve">Teacher Secondary mentoring and supervision program for newly appointed secondary-level educators in the Israel Jerusalem district, including bi-weekly classroom observations and feedback reports.</w:t>
            </w:r>
          </w:p>
        </w:tc>
        <w:tc>
          <w:tcPr/>
          <w:p>
            <w:pPr>
              <w:pStyle w:val="Compact"/>
              <w:jc w:val="left"/>
            </w:pPr>
            <w:r>
              <w:t xml:space="preserve">8 weeks</w:t>
            </w:r>
          </w:p>
        </w:tc>
        <w:tc>
          <w:tcPr/>
          <w:p>
            <w:pPr>
              <w:pStyle w:val="Compact"/>
              <w:jc w:val="left"/>
            </w:pPr>
            <w:r>
              <w:t xml:space="preserve">3,150.00</w:t>
            </w:r>
          </w:p>
        </w:tc>
        <w:tc>
          <w:tcPr/>
          <w:p>
            <w:pPr>
              <w:pStyle w:val="Compact"/>
              <w:jc w:val="left"/>
            </w:pPr>
            <w:r>
              <w:t xml:space="preserve">25,200.00</w:t>
            </w:r>
          </w:p>
        </w:tc>
        <w:tc>
          <w:tcPr/>
          <w:p>
            <w:pPr>
              <w:pStyle w:val="Compact"/>
              <w:jc w:val="left"/>
            </w:pPr>
            <w:r>
              <w:t xml:space="preserve">4,536.00</w:t>
            </w:r>
          </w:p>
        </w:tc>
      </w:tr>
      <w:tr>
        <w:tc>
          <w:tcPr/>
          <w:p>
            <w:pPr>
              <w:pStyle w:val="Compact"/>
              <w:jc w:val="left"/>
            </w:pPr>
            <w:r>
              <w:t xml:space="preserve">4</w:t>
            </w:r>
          </w:p>
        </w:tc>
        <w:tc>
          <w:tcPr/>
          <w:p>
            <w:pPr>
              <w:pStyle w:val="Compact"/>
              <w:jc w:val="left"/>
            </w:pPr>
            <w:r>
              <w:t xml:space="preserve">Teacher Secondary digital literacy training — integration of interactive learning platforms, e-portfolios, and data-driven instruction tools for secondary school faculty in Israel Jerusalem.</w:t>
            </w:r>
          </w:p>
        </w:tc>
        <w:tc>
          <w:tcPr/>
          <w:p>
            <w:pPr>
              <w:pStyle w:val="Compact"/>
              <w:jc w:val="left"/>
            </w:pPr>
            <w:r>
              <w:t xml:space="preserve">40 hours</w:t>
            </w:r>
          </w:p>
        </w:tc>
        <w:tc>
          <w:tcPr/>
          <w:p>
            <w:pPr>
              <w:pStyle w:val="Compact"/>
              <w:jc w:val="left"/>
            </w:pPr>
            <w:r>
              <w:t xml:space="preserve">320.00</w:t>
            </w:r>
          </w:p>
        </w:tc>
        <w:tc>
          <w:tcPr/>
          <w:p>
            <w:pPr>
              <w:pStyle w:val="Compact"/>
              <w:jc w:val="left"/>
            </w:pPr>
            <w:r>
              <w:t xml:space="preserve">12,800.00</w:t>
            </w:r>
          </w:p>
        </w:tc>
        <w:tc>
          <w:tcPr/>
          <w:p>
            <w:pPr>
              <w:pStyle w:val="Compact"/>
              <w:jc w:val="left"/>
            </w:pPr>
            <w:r>
              <w:t xml:space="preserve">2,304.00</w:t>
            </w:r>
          </w:p>
        </w:tc>
      </w:tr>
      <w:tr>
        <w:tc>
          <w:tcPr/>
          <w:p>
            <w:pPr>
              <w:pStyle w:val="Compact"/>
              <w:jc w:val="left"/>
            </w:pPr>
            <w:r>
              <w:t xml:space="preserve">5</w:t>
            </w:r>
          </w:p>
        </w:tc>
        <w:tc>
          <w:tcPr/>
          <w:p>
            <w:pPr>
              <w:pStyle w:val="Compact"/>
              <w:jc w:val="left"/>
            </w:pPr>
            <w:r>
              <w:t xml:space="preserve">Teacher Secondary examination preparation and standardized testing coordination services for the national matriculation (Bagrut) cycle, administered across Israel Jerusalem secondary schools.</w:t>
            </w:r>
          </w:p>
        </w:tc>
        <w:tc>
          <w:tcPr/>
          <w:p>
            <w:pPr>
              <w:pStyle w:val="Compact"/>
              <w:jc w:val="left"/>
            </w:pPr>
            <w:r>
              <w:t xml:space="preserve">1 cycle</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3,330.00</w:t>
            </w:r>
          </w:p>
        </w:tc>
      </w:tr>
      <w:tr>
        <w:tc>
          <w:tcPr/>
          <w:p>
            <w:pPr>
              <w:pStyle w:val="Compact"/>
              <w:jc w:val="left"/>
            </w:pPr>
            <w:r>
              <w:t xml:space="preserve">6</w:t>
            </w:r>
          </w:p>
        </w:tc>
        <w:tc>
          <w:tcPr/>
          <w:p>
            <w:pPr>
              <w:pStyle w:val="Compact"/>
              <w:jc w:val="left"/>
            </w:pPr>
            <w:r>
              <w:t xml:space="preserve">Teacher Secondary parent-teacher conference facilitation and student progress reporting services for the spring semester in Israel Jerusalem.</w:t>
            </w:r>
          </w:p>
        </w:tc>
        <w:tc>
          <w:tcPr/>
          <w:p>
            <w:pPr>
              <w:pStyle w:val="Compact"/>
              <w:jc w:val="left"/>
            </w:pPr>
            <w:r>
              <w:t xml:space="preserve">3 events</w:t>
            </w:r>
          </w:p>
        </w:tc>
        <w:tc>
          <w:tcPr/>
          <w:p>
            <w:pPr>
              <w:pStyle w:val="Compact"/>
              <w:jc w:val="left"/>
            </w:pPr>
            <w:r>
              <w:t xml:space="preserve">2,800.00</w:t>
            </w:r>
          </w:p>
        </w:tc>
        <w:tc>
          <w:tcPr/>
          <w:p>
            <w:pPr>
              <w:pStyle w:val="Compact"/>
              <w:jc w:val="left"/>
            </w:pPr>
            <w:r>
              <w:t xml:space="preserve">8,400.00</w:t>
            </w:r>
          </w:p>
        </w:tc>
        <w:tc>
          <w:tcPr/>
          <w:p>
            <w:pPr>
              <w:pStyle w:val="Compact"/>
              <w:jc w:val="left"/>
            </w:pPr>
            <w:r>
              <w:t xml:space="preserve">1,512.00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136,300.00 ILS</w:t>
            </w:r>
          </w:p>
        </w:tc>
      </w:tr>
      <w:tr>
        <w:tc>
          <w:tcPr/>
          <w:p>
            <w:pPr>
              <w:pStyle w:val="Compact"/>
              <w:jc w:val="left"/>
            </w:pPr>
            <w:r>
              <w:t xml:space="preserve">VAT @ 18% (Israel)</w:t>
            </w:r>
          </w:p>
        </w:tc>
        <w:tc>
          <w:tcPr/>
          <w:p>
            <w:pPr>
              <w:pStyle w:val="Compact"/>
              <w:jc w:val="right"/>
            </w:pPr>
            <w:r>
              <w:t xml:space="preserve">24,534.00 ILS</w:t>
            </w:r>
          </w:p>
        </w:tc>
      </w:tr>
      <w:tr>
        <w:tc>
          <w:tcPr/>
          <w:p>
            <w:pPr>
              <w:pStyle w:val="Compact"/>
              <w:jc w:val="left"/>
            </w:pPr>
            <w:r>
              <w:t xml:space="preserve">Discount (Early Payment — 2%)</w:t>
            </w:r>
          </w:p>
        </w:tc>
        <w:tc>
          <w:tcPr/>
          <w:p>
            <w:pPr>
              <w:pStyle w:val="Compact"/>
              <w:jc w:val="right"/>
            </w:pPr>
            <w:r>
              <w:t xml:space="preserve">-2,736.68 ILS</w:t>
            </w:r>
          </w:p>
        </w:tc>
      </w:tr>
      <w:tr>
        <w:tc>
          <w:tcPr/>
          <w:p>
            <w:pPr>
              <w:pStyle w:val="Compact"/>
              <w:jc w:val="left"/>
            </w:pPr>
            <w:r>
              <w:t xml:space="preserve">Grand Total Due</w:t>
            </w:r>
          </w:p>
        </w:tc>
        <w:tc>
          <w:tcPr/>
          <w:p>
            <w:pPr>
              <w:pStyle w:val="Compact"/>
              <w:jc w:val="right"/>
            </w:pPr>
            <w:r>
              <w:t xml:space="preserve">158,097.32 ILS</w:t>
            </w:r>
          </w:p>
        </w:tc>
      </w:tr>
    </w:tbl>
    <w:bookmarkStart w:id="23" w:name="notes-terms-of-this-invoice"/>
    <w:p>
      <w:pPr>
        <w:pStyle w:val="Heading4"/>
      </w:pPr>
      <w:r>
        <w:t xml:space="preserve">Notes &amp; Terms of This Invoice</w:t>
      </w:r>
    </w:p>
    <w:p>
      <w:pPr>
        <w:numPr>
          <w:ilvl w:val="0"/>
          <w:numId w:val="1001"/>
        </w:numPr>
        <w:pStyle w:val="Compact"/>
      </w:pPr>
      <w:r>
        <w:t xml:space="preserve">This Invoice pertains exclusively to Teacher Secondary educational services rendered during the specified period within the jurisdiction of Israel Jerusalem. All services were delivered in accordance with the standards set by the Ministry of Education, State of Israel.</w:t>
      </w:r>
    </w:p>
    <w:p>
      <w:pPr>
        <w:numPr>
          <w:ilvl w:val="0"/>
          <w:numId w:val="1001"/>
        </w:numPr>
        <w:pStyle w:val="Compact"/>
      </w:pPr>
      <w:r>
        <w:t xml:space="preserve">Payment is due within thirty (30) calendar days from the issue date of this Invoice. Late payments shall accrue interest at the rate of 1.5% per month as stipulated under Israeli commercial law.</w:t>
      </w:r>
    </w:p>
    <w:p>
      <w:pPr>
        <w:numPr>
          <w:ilvl w:val="0"/>
          <w:numId w:val="1001"/>
        </w:numPr>
        <w:pStyle w:val="Compact"/>
      </w:pPr>
      <w:r>
        <w:t xml:space="preserve">All Teacher Secondary services listed above were conducted at accredited facilities in Israel Jerusalem. Travel and accommodation costs for the Teacher Secondary staff are included in the unit rates and are not billed separately.</w:t>
      </w:r>
    </w:p>
    <w:p>
      <w:pPr>
        <w:numPr>
          <w:ilvl w:val="0"/>
          <w:numId w:val="1001"/>
        </w:numPr>
        <w:pStyle w:val="Compact"/>
      </w:pPr>
      <w:r>
        <w:t xml:space="preserve">VAT (Value Added Tax) is applied at the standard Israeli rate of 18% as mandated by the Israel Tax Authority. This Invoice number (JSI-2025-00487) must be referenced in all correspondence and payment remittances.</w:t>
      </w:r>
    </w:p>
    <w:p>
      <w:pPr>
        <w:numPr>
          <w:ilvl w:val="0"/>
          <w:numId w:val="1001"/>
        </w:numPr>
        <w:pStyle w:val="Compact"/>
      </w:pPr>
      <w:r>
        <w:t xml:space="preserve">Disputes regarding this Invoice or the Teacher Secondary services described herein must be submitted in writing to the billing department within fourteen (14) days of receipt. Failure to do so shall constitute acceptance of the Invoice terms.</w:t>
      </w:r>
    </w:p>
    <w:p>
      <w:pPr>
        <w:numPr>
          <w:ilvl w:val="0"/>
          <w:numId w:val="1001"/>
        </w:numPr>
        <w:pStyle w:val="Compact"/>
      </w:pPr>
      <w:r>
        <w:t xml:space="preserve">Payment may be made via bank transfer to: Bank of Israel Jerusalem Branch, Account No. 012-345-678-901, SWIFT: ILBNIL2J. Please include the Invoice number in the transfer reference field.</w:t>
      </w:r>
    </w:p>
    <w:p>
      <w:pPr>
        <w:numPr>
          <w:ilvl w:val="0"/>
          <w:numId w:val="1001"/>
        </w:numPr>
        <w:pStyle w:val="Compact"/>
      </w:pPr>
      <w:r>
        <w:t xml:space="preserve">This Invoice is valid for a period of ninety (90) days from the issue date. After this period, the Teacher Secondary services may be subject to re-evaluation and additional charges as per the service agreement.</w:t>
      </w:r>
    </w:p>
    <w:bookmarkEnd w:id="23"/>
    <w:p>
      <w:pPr>
        <w:pStyle w:val="FirstParagraph"/>
      </w:pPr>
      <w:r>
        <w:rPr>
          <w:bCs/>
          <w:b/>
        </w:rPr>
        <w:t xml:space="preserve">Additional Context:</w:t>
      </w:r>
      <w:r>
        <w:t xml:space="preserve"> </w:t>
      </w:r>
      <w:r>
        <w:t xml:space="preserve">This Invoice documents the comprehensive Teacher Secondary program delivered by the Jerusalem Secondary Education Institute to the Ministry of Education's regional office in Israel Jerusalem. The Teacher Secondary initiative encompasses curriculum alignment, faculty upskilling, student assessment coordination, and community engagement activities designed to elevate the quality of secondary education across the Israel Jerusalem district. All Teacher Secondary personnel listed under this Invoice hold valid teaching certifications issued by the Israeli Ministry of Education and have completed the mandatory background checks required for working with secondary-level students in Israel Jerusalem. The services described herein were performed in full compliance with the National Curriculum Framework for Secondary Education (2024 revision) and all applicable labor and educational regulations of the State of Israel. This Invoice constitutes the final billing for the spring 2025 Teacher Secondary cycle in Israel Jerusalem and supersedes all prior estimates or provisional invoices issued for the same service period.</w:t>
      </w:r>
    </w:p>
    <w:p>
      <w:pPr>
        <w:pStyle w:val="BodyText"/>
      </w:pPr>
      <w:r>
        <w:t xml:space="preserve">Invoice</w:t>
      </w:r>
      <w:r>
        <w:t xml:space="preserve"> </w:t>
      </w:r>
      <w:r>
        <w:t xml:space="preserve"> |  Teacher Secondary Services  |  Israel Jerusalem  |  State of Israel</w:t>
      </w:r>
    </w:p>
    <w:p>
      <w:pPr>
        <w:pStyle w:val="BodyText"/>
      </w:pPr>
      <w:r>
        <w:t xml:space="preserve">Jerusalem Secondary Education Institute — 42 King George Street, Israel Jerusalem 9400000 — VAT: 51-234-567-8</w:t>
      </w:r>
    </w:p>
    <w:p>
      <w:pPr>
        <w:pStyle w:val="BodyText"/>
      </w:pPr>
      <w:r>
        <w:t xml:space="preserve">This is a computer-generated Invoice. No signature is required. For queries, contact billing@jerusalem-secondary-ed.il or +972-2-555-0147.</w:t>
      </w:r>
    </w:p>
    <w:p>
      <w:pPr>
        <w:pStyle w:val="BodyText"/>
      </w:pPr>
      <w:r>
        <w:t xml:space="preserve">© 2025 Jerusalem Secondary Education Institute. All rights reserved. Invoice JSI-2025-00487.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Israel Jerusalem</dc:title>
  <dc:creator/>
  <dc:language>en</dc:language>
  <cp:keywords/>
  <dcterms:created xsi:type="dcterms:W3CDTF">2026-10-10T03:12:35Z</dcterms:created>
  <dcterms:modified xsi:type="dcterms:W3CDTF">2026-10-10T03:12:35Z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