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sri-pelangi-secondary-school"/>
    <w:p>
      <w:pPr>
        <w:pStyle w:val="Heading1"/>
      </w:pPr>
      <w:r>
        <w:t xml:space="preserve">Sri Pelangi Secondary School</w:t>
      </w:r>
    </w:p>
    <w:p>
      <w:pPr>
        <w:pStyle w:val="FirstParagraph"/>
      </w:pPr>
      <w:r>
        <w:t xml:space="preserve">No. 45, Jalan Tun Razak, 50400 Kuala Lumpur</w:t>
      </w:r>
    </w:p>
    <w:p>
      <w:pPr>
        <w:pStyle w:val="BodyText"/>
      </w:pPr>
      <w:r>
        <w:t xml:space="preserve">Malaysia Kuala Lumpur, Wilayah Persekutuan</w:t>
      </w:r>
    </w:p>
    <w:p>
      <w:pPr>
        <w:pStyle w:val="BodyText"/>
      </w:pPr>
      <w:r>
        <w:t xml:space="preserve">Tel: +603-2141 5678 | Email: admin@sripelangi.edu.my</w:t>
      </w:r>
    </w:p>
    <w:p>
      <w:pPr>
        <w:pStyle w:val="BodyText"/>
      </w:pPr>
      <w:r>
        <w:t xml:space="preserve">Registration No: 200301012345 (K)</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INV/2025/TS/00472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Reference:</w:t>
      </w:r>
      <w:r>
        <w:t xml:space="preserve"> </w:t>
      </w:r>
      <w:r>
        <w:t xml:space="preserve">TS-KL-2025-06</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Department of Education Malaysia</w:t>
      </w:r>
    </w:p>
    <w:p>
      <w:pPr>
        <w:pStyle w:val="BodyText"/>
      </w:pPr>
      <w:r>
        <w:t xml:space="preserve">Ministry of Education, Level 12</w:t>
      </w:r>
    </w:p>
    <w:p>
      <w:pPr>
        <w:pStyle w:val="BodyText"/>
      </w:pPr>
      <w:r>
        <w:t xml:space="preserve">Block C, Federal Government Complex</w:t>
      </w:r>
    </w:p>
    <w:p>
      <w:pPr>
        <w:pStyle w:val="BodyText"/>
      </w:pPr>
      <w:r>
        <w:t xml:space="preserve">Presint 4, 62100 Putrajaya, Malaysia</w:t>
      </w:r>
    </w:p>
    <w:p>
      <w:pPr>
        <w:pStyle w:val="BodyText"/>
      </w:pPr>
      <w:r>
        <w:t xml:space="preserve">Attn: Mr. Ahmad Faizal bin Hassan</w:t>
      </w:r>
    </w:p>
    <w:p>
      <w:pPr>
        <w:pStyle w:val="BodyText"/>
      </w:pPr>
      <w:r>
        <w:t xml:space="preserve">Procurement &amp; Finance Division</w:t>
      </w:r>
    </w:p>
    <w:bookmarkEnd w:id="22"/>
    <w:bookmarkStart w:id="23" w:name="service-provider"/>
    <w:p>
      <w:pPr>
        <w:pStyle w:val="Heading3"/>
      </w:pPr>
      <w:r>
        <w:t xml:space="preserve">Service Provider</w:t>
      </w:r>
    </w:p>
    <w:p>
      <w:pPr>
        <w:pStyle w:val="FirstParagraph"/>
      </w:pPr>
      <w:r>
        <w:rPr>
          <w:bCs/>
          <w:b/>
        </w:rPr>
        <w:t xml:space="preserve">Teacher Secondary – Ms. Nurul Aisyah binti Rahman</w:t>
      </w:r>
    </w:p>
    <w:p>
      <w:pPr>
        <w:pStyle w:val="BodyText"/>
      </w:pPr>
      <w:r>
        <w:t xml:space="preserve">Staff ID: TS/2019/00847</w:t>
      </w:r>
    </w:p>
    <w:p>
      <w:pPr>
        <w:pStyle w:val="BodyText"/>
      </w:pPr>
      <w:r>
        <w:t xml:space="preserve">Subject: Mathematics (Form 4 &amp; Form 5)</w:t>
      </w:r>
    </w:p>
    <w:p>
      <w:pPr>
        <w:pStyle w:val="BodyText"/>
      </w:pPr>
      <w:r>
        <w:t xml:space="preserve">Sri Pelangi Secondary School</w:t>
      </w:r>
    </w:p>
    <w:p>
      <w:pPr>
        <w:pStyle w:val="BodyText"/>
      </w:pPr>
      <w:r>
        <w:t xml:space="preserve">Kuala Lumpur, Malaysia</w:t>
      </w:r>
    </w:p>
    <w:p>
      <w:pPr>
        <w:pStyle w:val="BodyText"/>
      </w:pPr>
      <w:r>
        <w:t xml:space="preserve">IC No: 890512-14-5521</w:t>
      </w:r>
    </w:p>
    <w:bookmarkEnd w:id="23"/>
    <w:bookmarkStart w:id="24" w:name="Xc5dfcac847da2b43b0c332928ade75e3e5169fd"/>
    <w:p>
      <w:pPr>
        <w:pStyle w:val="Heading3"/>
      </w:pPr>
      <w:r>
        <w:t xml:space="preserve">Invoice Details – Teacher Secondary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Rate (MYR)</w:t>
            </w:r>
          </w:p>
        </w:tc>
        <w:tc>
          <w:tcPr/>
          <w:p>
            <w:pPr>
              <w:pStyle w:val="Compact"/>
              <w:jc w:val="left"/>
            </w:pPr>
            <w:r>
              <w:t xml:space="preserve">Amount (MYR)</w:t>
            </w:r>
          </w:p>
        </w:tc>
      </w:tr>
      <w:tr>
        <w:tc>
          <w:tcPr/>
          <w:p>
            <w:pPr>
              <w:pStyle w:val="Compact"/>
              <w:jc w:val="left"/>
            </w:pPr>
            <w:r>
              <w:t xml:space="preserve">1</w:t>
            </w:r>
          </w:p>
        </w:tc>
        <w:tc>
          <w:tcPr/>
          <w:p>
            <w:pPr>
              <w:pStyle w:val="Compact"/>
              <w:jc w:val="left"/>
            </w:pPr>
            <w:r>
              <w:t xml:space="preserve">Teacher Secondary – Regular Classroom Instruction (Mathematics, Form 4)</w:t>
            </w:r>
          </w:p>
        </w:tc>
        <w:tc>
          <w:tcPr/>
          <w:p>
            <w:pPr>
              <w:pStyle w:val="Compact"/>
              <w:jc w:val="left"/>
            </w:pPr>
            <w:r>
              <w:t xml:space="preserve">Jan – Jun 2025</w:t>
            </w:r>
          </w:p>
        </w:tc>
        <w:tc>
          <w:tcPr/>
          <w:p>
            <w:pPr>
              <w:pStyle w:val="Compact"/>
              <w:jc w:val="left"/>
            </w:pPr>
            <w:r>
              <w:t xml:space="preserve">26 weeks</w:t>
            </w:r>
          </w:p>
        </w:tc>
        <w:tc>
          <w:tcPr/>
          <w:p>
            <w:pPr>
              <w:pStyle w:val="Compact"/>
              <w:jc w:val="left"/>
            </w:pPr>
            <w:r>
              <w:t xml:space="preserve">RM 185.00</w:t>
            </w:r>
          </w:p>
        </w:tc>
        <w:tc>
          <w:tcPr/>
          <w:p>
            <w:pPr>
              <w:pStyle w:val="Compact"/>
              <w:jc w:val="left"/>
            </w:pPr>
            <w:r>
              <w:t xml:space="preserve">RM 4,810.00</w:t>
            </w:r>
          </w:p>
        </w:tc>
      </w:tr>
      <w:tr>
        <w:tc>
          <w:tcPr/>
          <w:p>
            <w:pPr>
              <w:pStyle w:val="Compact"/>
              <w:jc w:val="left"/>
            </w:pPr>
            <w:r>
              <w:t xml:space="preserve">2</w:t>
            </w:r>
          </w:p>
        </w:tc>
        <w:tc>
          <w:tcPr/>
          <w:p>
            <w:pPr>
              <w:pStyle w:val="Compact"/>
              <w:jc w:val="left"/>
            </w:pPr>
            <w:r>
              <w:t xml:space="preserve">Teacher Secondary – Regular Classroom Instruction (Mathematics, Form 5 SPM)</w:t>
            </w:r>
          </w:p>
        </w:tc>
        <w:tc>
          <w:tcPr/>
          <w:p>
            <w:pPr>
              <w:pStyle w:val="Compact"/>
              <w:jc w:val="left"/>
            </w:pPr>
            <w:r>
              <w:t xml:space="preserve">Jan – Jun 2025</w:t>
            </w:r>
          </w:p>
        </w:tc>
        <w:tc>
          <w:tcPr/>
          <w:p>
            <w:pPr>
              <w:pStyle w:val="Compact"/>
              <w:jc w:val="left"/>
            </w:pPr>
            <w:r>
              <w:t xml:space="preserve">26 weeks</w:t>
            </w:r>
          </w:p>
        </w:tc>
        <w:tc>
          <w:tcPr/>
          <w:p>
            <w:pPr>
              <w:pStyle w:val="Compact"/>
              <w:jc w:val="left"/>
            </w:pPr>
            <w:r>
              <w:t xml:space="preserve">RM 210.00</w:t>
            </w:r>
          </w:p>
        </w:tc>
        <w:tc>
          <w:tcPr/>
          <w:p>
            <w:pPr>
              <w:pStyle w:val="Compact"/>
              <w:jc w:val="left"/>
            </w:pPr>
            <w:r>
              <w:t xml:space="preserve">RM 5,460.00</w:t>
            </w:r>
          </w:p>
        </w:tc>
      </w:tr>
      <w:tr>
        <w:tc>
          <w:tcPr/>
          <w:p>
            <w:pPr>
              <w:pStyle w:val="Compact"/>
              <w:jc w:val="left"/>
            </w:pPr>
            <w:r>
              <w:t xml:space="preserve">3</w:t>
            </w:r>
          </w:p>
        </w:tc>
        <w:tc>
          <w:tcPr/>
          <w:p>
            <w:pPr>
              <w:pStyle w:val="Compact"/>
              <w:jc w:val="left"/>
            </w:pPr>
            <w:r>
              <w:t xml:space="preserve">Teacher Secondary – SPM Examination Preparation &amp; Mock Exams</w:t>
            </w:r>
          </w:p>
        </w:tc>
        <w:tc>
          <w:tcPr/>
          <w:p>
            <w:pPr>
              <w:pStyle w:val="Compact"/>
              <w:jc w:val="left"/>
            </w:pPr>
            <w:r>
              <w:t xml:space="preserve">Mar – May 2025</w:t>
            </w:r>
          </w:p>
        </w:tc>
        <w:tc>
          <w:tcPr/>
          <w:p>
            <w:pPr>
              <w:pStyle w:val="Compact"/>
              <w:jc w:val="left"/>
            </w:pPr>
            <w:r>
              <w:t xml:space="preserve">12 sessions</w:t>
            </w:r>
          </w:p>
        </w:tc>
        <w:tc>
          <w:tcPr/>
          <w:p>
            <w:pPr>
              <w:pStyle w:val="Compact"/>
              <w:jc w:val="left"/>
            </w:pPr>
            <w:r>
              <w:t xml:space="preserve">RM 95.00</w:t>
            </w:r>
          </w:p>
        </w:tc>
        <w:tc>
          <w:tcPr/>
          <w:p>
            <w:pPr>
              <w:pStyle w:val="Compact"/>
              <w:jc w:val="left"/>
            </w:pPr>
            <w:r>
              <w:t xml:space="preserve">RM 1,140.00</w:t>
            </w:r>
          </w:p>
        </w:tc>
      </w:tr>
      <w:tr>
        <w:tc>
          <w:tcPr/>
          <w:p>
            <w:pPr>
              <w:pStyle w:val="Compact"/>
              <w:jc w:val="left"/>
            </w:pPr>
            <w:r>
              <w:t xml:space="preserve">4</w:t>
            </w:r>
          </w:p>
        </w:tc>
        <w:tc>
          <w:tcPr/>
          <w:p>
            <w:pPr>
              <w:pStyle w:val="Compact"/>
              <w:jc w:val="left"/>
            </w:pPr>
            <w:r>
              <w:t xml:space="preserve">Teacher Secondary – After-School Remedial Classes (Mathematics)</w:t>
            </w:r>
          </w:p>
        </w:tc>
        <w:tc>
          <w:tcPr/>
          <w:p>
            <w:pPr>
              <w:pStyle w:val="Compact"/>
              <w:jc w:val="left"/>
            </w:pPr>
            <w:r>
              <w:t xml:space="preserve">Feb – Jun 2025</w:t>
            </w:r>
          </w:p>
        </w:tc>
        <w:tc>
          <w:tcPr/>
          <w:p>
            <w:pPr>
              <w:pStyle w:val="Compact"/>
              <w:jc w:val="left"/>
            </w:pPr>
            <w:r>
              <w:t xml:space="preserve">20 sessions</w:t>
            </w:r>
          </w:p>
        </w:tc>
        <w:tc>
          <w:tcPr/>
          <w:p>
            <w:pPr>
              <w:pStyle w:val="Compact"/>
              <w:jc w:val="left"/>
            </w:pPr>
            <w:r>
              <w:t xml:space="preserve">RM 75.00</w:t>
            </w:r>
          </w:p>
        </w:tc>
        <w:tc>
          <w:tcPr/>
          <w:p>
            <w:pPr>
              <w:pStyle w:val="Compact"/>
              <w:jc w:val="left"/>
            </w:pPr>
            <w:r>
              <w:t xml:space="preserve">RM 1,500.00</w:t>
            </w:r>
          </w:p>
        </w:tc>
      </w:tr>
      <w:tr>
        <w:tc>
          <w:tcPr/>
          <w:p>
            <w:pPr>
              <w:pStyle w:val="Compact"/>
              <w:jc w:val="left"/>
            </w:pPr>
            <w:r>
              <w:t xml:space="preserve">5</w:t>
            </w:r>
          </w:p>
        </w:tc>
        <w:tc>
          <w:tcPr/>
          <w:p>
            <w:pPr>
              <w:pStyle w:val="Compact"/>
              <w:jc w:val="left"/>
            </w:pPr>
            <w:r>
              <w:t xml:space="preserve">Teacher Secondary – Curriculum Development &amp; Lesson Plan Submission</w:t>
            </w:r>
          </w:p>
        </w:tc>
        <w:tc>
          <w:tcPr/>
          <w:p>
            <w:pPr>
              <w:pStyle w:val="Compact"/>
              <w:jc w:val="left"/>
            </w:pPr>
            <w:r>
              <w:t xml:space="preserve">Jan – Jun 2025</w:t>
            </w:r>
          </w:p>
        </w:tc>
        <w:tc>
          <w:tcPr/>
          <w:p>
            <w:pPr>
              <w:pStyle w:val="Compact"/>
              <w:jc w:val="left"/>
            </w:pPr>
            <w:r>
              <w:t xml:space="preserve">6 months</w:t>
            </w:r>
          </w:p>
        </w:tc>
        <w:tc>
          <w:tcPr/>
          <w:p>
            <w:pPr>
              <w:pStyle w:val="Compact"/>
              <w:jc w:val="left"/>
            </w:pPr>
            <w:r>
              <w:t xml:space="preserve">RM 320.00</w:t>
            </w:r>
          </w:p>
        </w:tc>
        <w:tc>
          <w:tcPr/>
          <w:p>
            <w:pPr>
              <w:pStyle w:val="Compact"/>
              <w:jc w:val="left"/>
            </w:pPr>
            <w:r>
              <w:t xml:space="preserve">RM 1,920.00</w:t>
            </w:r>
          </w:p>
        </w:tc>
      </w:tr>
      <w:tr>
        <w:tc>
          <w:tcPr/>
          <w:p>
            <w:pPr>
              <w:pStyle w:val="Compact"/>
              <w:jc w:val="left"/>
            </w:pPr>
            <w:r>
              <w:t xml:space="preserve">6</w:t>
            </w:r>
          </w:p>
        </w:tc>
        <w:tc>
          <w:tcPr/>
          <w:p>
            <w:pPr>
              <w:pStyle w:val="Compact"/>
              <w:jc w:val="left"/>
            </w:pPr>
            <w:r>
              <w:t xml:space="preserve">Teacher Secondary – Parent-Teacher Conference &amp; Student Assessment Reports</w:t>
            </w:r>
          </w:p>
        </w:tc>
        <w:tc>
          <w:tcPr/>
          <w:p>
            <w:pPr>
              <w:pStyle w:val="Compact"/>
              <w:jc w:val="left"/>
            </w:pPr>
            <w:r>
              <w:t xml:space="preserve">Apr 2025</w:t>
            </w:r>
          </w:p>
        </w:tc>
        <w:tc>
          <w:tcPr/>
          <w:p>
            <w:pPr>
              <w:pStyle w:val="Compact"/>
              <w:jc w:val="left"/>
            </w:pPr>
            <w:r>
              <w:t xml:space="preserve">2 conferences</w:t>
            </w:r>
          </w:p>
        </w:tc>
        <w:tc>
          <w:tcPr/>
          <w:p>
            <w:pPr>
              <w:pStyle w:val="Compact"/>
              <w:jc w:val="left"/>
            </w:pPr>
            <w:r>
              <w:t xml:space="preserve">RM 150.00</w:t>
            </w:r>
          </w:p>
        </w:tc>
        <w:tc>
          <w:tcPr/>
          <w:p>
            <w:pPr>
              <w:pStyle w:val="Compact"/>
              <w:jc w:val="left"/>
            </w:pPr>
            <w:r>
              <w:t xml:space="preserve">RM 300.00</w:t>
            </w:r>
          </w:p>
        </w:tc>
      </w:tr>
      <w:tr>
        <w:tc>
          <w:tcPr/>
          <w:p>
            <w:pPr>
              <w:pStyle w:val="Compact"/>
              <w:jc w:val="left"/>
            </w:pPr>
            <w:r>
              <w:t xml:space="preserve">7</w:t>
            </w:r>
          </w:p>
        </w:tc>
        <w:tc>
          <w:tcPr/>
          <w:p>
            <w:pPr>
              <w:pStyle w:val="Compact"/>
              <w:jc w:val="left"/>
            </w:pPr>
            <w:r>
              <w:t xml:space="preserve">Teacher Secondary – Professional Development Workshop (Kuala Lumpur Education Forum)</w:t>
            </w:r>
          </w:p>
        </w:tc>
        <w:tc>
          <w:tcPr/>
          <w:p>
            <w:pPr>
              <w:pStyle w:val="Compact"/>
              <w:jc w:val="left"/>
            </w:pPr>
            <w:r>
              <w:t xml:space="preserve">May 2025</w:t>
            </w:r>
          </w:p>
        </w:tc>
        <w:tc>
          <w:tcPr/>
          <w:p>
            <w:pPr>
              <w:pStyle w:val="Compact"/>
              <w:jc w:val="left"/>
            </w:pPr>
            <w:r>
              <w:t xml:space="preserve">1 event</w:t>
            </w:r>
          </w:p>
        </w:tc>
        <w:tc>
          <w:tcPr/>
          <w:p>
            <w:pPr>
              <w:pStyle w:val="Compact"/>
              <w:jc w:val="left"/>
            </w:pPr>
            <w:r>
              <w:t xml:space="preserve">RM 450.00</w:t>
            </w:r>
          </w:p>
        </w:tc>
        <w:tc>
          <w:tcPr/>
          <w:p>
            <w:pPr>
              <w:pStyle w:val="Compact"/>
              <w:jc w:val="left"/>
            </w:pPr>
            <w:r>
              <w:t xml:space="preserve">RM 450.00</w:t>
            </w:r>
          </w:p>
        </w:tc>
      </w:tr>
      <w:tr>
        <w:tc>
          <w:tcPr/>
          <w:p>
            <w:pPr>
              <w:pStyle w:val="Compact"/>
              <w:jc w:val="left"/>
            </w:pPr>
            <w:r>
              <w:t xml:space="preserve">8</w:t>
            </w:r>
          </w:p>
        </w:tc>
        <w:tc>
          <w:tcPr/>
          <w:p>
            <w:pPr>
              <w:pStyle w:val="Compact"/>
              <w:jc w:val="left"/>
            </w:pPr>
            <w:r>
              <w:t xml:space="preserve">Teacher Secondary – School Science &amp; Mathematics Fair Supervision (Kuala Lumpur)</w:t>
            </w:r>
          </w:p>
        </w:tc>
        <w:tc>
          <w:tcPr/>
          <w:p>
            <w:pPr>
              <w:pStyle w:val="Compact"/>
              <w:jc w:val="left"/>
            </w:pPr>
            <w:r>
              <w:t xml:space="preserve">Jun 2025</w:t>
            </w:r>
          </w:p>
        </w:tc>
        <w:tc>
          <w:tcPr/>
          <w:p>
            <w:pPr>
              <w:pStyle w:val="Compact"/>
              <w:jc w:val="left"/>
            </w:pPr>
            <w:r>
              <w:t xml:space="preserve">1 event</w:t>
            </w:r>
          </w:p>
        </w:tc>
        <w:tc>
          <w:tcPr/>
          <w:p>
            <w:pPr>
              <w:pStyle w:val="Compact"/>
              <w:jc w:val="left"/>
            </w:pPr>
            <w:r>
              <w:t xml:space="preserve">RM 380.00</w:t>
            </w:r>
          </w:p>
        </w:tc>
        <w:tc>
          <w:tcPr/>
          <w:p>
            <w:pPr>
              <w:pStyle w:val="Compact"/>
              <w:jc w:val="left"/>
            </w:pPr>
            <w:r>
              <w:t xml:space="preserve">RM 380.00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RM 15,960.00</w:t>
            </w:r>
          </w:p>
        </w:tc>
      </w:tr>
      <w:tr>
        <w:tc>
          <w:tcPr/>
          <w:p>
            <w:pPr>
              <w:pStyle w:val="Compact"/>
              <w:jc w:val="left"/>
            </w:pPr>
            <w:r>
              <w:t xml:space="preserve">Service Tax (SST) @ 6%</w:t>
            </w:r>
          </w:p>
        </w:tc>
        <w:tc>
          <w:tcPr/>
          <w:p>
            <w:pPr>
              <w:pStyle w:val="Compact"/>
              <w:jc w:val="left"/>
            </w:pPr>
            <w:r>
              <w:t xml:space="preserve">RM 957.60</w:t>
            </w:r>
          </w:p>
        </w:tc>
      </w:tr>
      <w:tr>
        <w:tc>
          <w:tcPr/>
          <w:p>
            <w:pPr>
              <w:pStyle w:val="Compact"/>
              <w:jc w:val="left"/>
            </w:pPr>
            <w:r>
              <w:t xml:space="preserve">Discretionary Allowance (Kuala Lumpur)</w:t>
            </w:r>
          </w:p>
        </w:tc>
        <w:tc>
          <w:tcPr/>
          <w:p>
            <w:pPr>
              <w:pStyle w:val="Compact"/>
              <w:jc w:val="left"/>
            </w:pPr>
            <w:r>
              <w:t xml:space="preserve">RM 250.00</w:t>
            </w:r>
          </w:p>
        </w:tc>
      </w:tr>
      <w:tr>
        <w:tc>
          <w:tcPr/>
          <w:p>
            <w:pPr>
              <w:pStyle w:val="Compact"/>
              <w:jc w:val="left"/>
            </w:pPr>
            <w:r>
              <w:rPr>
                <w:bCs/>
                <w:b/>
              </w:rPr>
              <w:t xml:space="preserve">Grand Total (MYR)</w:t>
            </w:r>
          </w:p>
        </w:tc>
        <w:tc>
          <w:tcPr/>
          <w:p>
            <w:pPr>
              <w:pStyle w:val="Compact"/>
              <w:jc w:val="left"/>
            </w:pPr>
            <w:r>
              <w:rPr>
                <w:bCs/>
                <w:b/>
              </w:rPr>
              <w:t xml:space="preserve">RM 17,167.60</w:t>
            </w:r>
          </w:p>
        </w:tc>
      </w:tr>
    </w:tbl>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Bank Islam Malaysia Berhad</w:t>
      </w:r>
    </w:p>
    <w:p>
      <w:pPr>
        <w:pStyle w:val="BodyText"/>
      </w:pPr>
      <w:r>
        <w:rPr>
          <w:bCs/>
          <w:b/>
        </w:rPr>
        <w:t xml:space="preserve">Account Name:</w:t>
      </w:r>
      <w:r>
        <w:t xml:space="preserve"> </w:t>
      </w:r>
      <w:r>
        <w:t xml:space="preserve">Sri Pelangi Secondary School – Teacher Secondary Fund</w:t>
      </w:r>
    </w:p>
    <w:p>
      <w:pPr>
        <w:pStyle w:val="BodyText"/>
      </w:pPr>
      <w:r>
        <w:rPr>
          <w:bCs/>
          <w:b/>
        </w:rPr>
        <w:t xml:space="preserve">Account No:</w:t>
      </w:r>
      <w:r>
        <w:t xml:space="preserve"> </w:t>
      </w:r>
      <w:r>
        <w:t xml:space="preserve">0123-4567-8901</w:t>
      </w:r>
    </w:p>
    <w:p>
      <w:pPr>
        <w:pStyle w:val="BodyText"/>
      </w:pPr>
      <w:r>
        <w:rPr>
          <w:bCs/>
          <w:b/>
        </w:rPr>
        <w:t xml:space="preserve">SWIFT Code:</w:t>
      </w:r>
      <w:r>
        <w:t xml:space="preserve"> </w:t>
      </w:r>
      <w:r>
        <w:t xml:space="preserve">BMMBMYKL</w:t>
      </w:r>
    </w:p>
    <w:p>
      <w:pPr>
        <w:pStyle w:val="BodyText"/>
      </w:pPr>
      <w:r>
        <w:rPr>
          <w:bCs/>
          <w:b/>
        </w:rPr>
        <w:t xml:space="preserve">Reference:</w:t>
      </w:r>
      <w:r>
        <w:t xml:space="preserve"> </w:t>
      </w:r>
      <w:r>
        <w:t xml:space="preserve">INV/2025/TS/00472</w:t>
      </w:r>
    </w:p>
    <w:p>
      <w:pPr>
        <w:pStyle w:val="BodyText"/>
      </w:pPr>
      <w:r>
        <w:rPr>
          <w:bCs/>
          <w:b/>
        </w:rPr>
        <w:t xml:space="preserve">Payment Method:</w:t>
      </w:r>
      <w:r>
        <w:t xml:space="preserve"> </w:t>
      </w:r>
      <w:r>
        <w:t xml:space="preserve">Bank Transfer / EFT / Cheque (payable to Sri Pelangi Secondary School)</w:t>
      </w:r>
    </w:p>
    <w:p>
      <w:pPr>
        <w:pStyle w:val="BodyText"/>
      </w:pPr>
      <w:r>
        <w:rPr>
          <w:bCs/>
          <w:b/>
        </w:rPr>
        <w:t xml:space="preserve">Payment Due:</w:t>
      </w:r>
      <w:r>
        <w:t xml:space="preserve"> </w:t>
      </w:r>
      <w:r>
        <w:t xml:space="preserve">Within 14 days from the date of this Invoice. Late payments will incur a penalty of 2% per month as per Malaysian commercial regulations.</w:t>
      </w:r>
    </w:p>
    <w:bookmarkEnd w:id="25"/>
    <w:bookmarkStart w:id="26" w:name="notes-terms"/>
    <w:p>
      <w:pPr>
        <w:pStyle w:val="Heading3"/>
      </w:pPr>
      <w:r>
        <w:t xml:space="preserve">Notes &amp; Terms</w:t>
      </w:r>
    </w:p>
    <w:p>
      <w:pPr>
        <w:pStyle w:val="FirstParagraph"/>
      </w:pPr>
      <w:r>
        <w:t xml:space="preserve">1. This Invoice is issued in accordance with the employment and service agreement between the Teacher Secondary and Sri Pelangi Secondary School, Kuala Lumpur, Malaysia. All services rendered are in compliance with the Malaysian Education Act 1996 and the guidelines set forth by the Ministry of Education, Malaysia.</w:t>
      </w:r>
    </w:p>
    <w:p>
      <w:pPr>
        <w:pStyle w:val="BodyText"/>
      </w:pPr>
      <w:r>
        <w:t xml:space="preserve">2. The Teacher Secondary services listed in this Invoice cover the academic period from January 2025 to June 2025. All classroom instruction, remedial sessions, and examination preparation were conducted at the school premises located in the Kuala Lumpur district, Malaysia.</w:t>
      </w:r>
    </w:p>
    <w:p>
      <w:pPr>
        <w:pStyle w:val="BodyText"/>
      </w:pPr>
      <w:r>
        <w:t xml:space="preserve">3. The Service Tax (SST) of 6% has been applied in accordance with the Malaysian Sales and Service Tax Act 2018. The SST registration number for this institution is 001234567890.</w:t>
      </w:r>
    </w:p>
    <w:p>
      <w:pPr>
        <w:pStyle w:val="BodyText"/>
      </w:pPr>
      <w:r>
        <w:t xml:space="preserve">4. The Discretionary Allowance reflects the additional cost of living and transportation expenses specific to the Malaysia Kuala Lumpur metropolitan area, as approved by the school's finance committee.</w:t>
      </w:r>
    </w:p>
    <w:p>
      <w:pPr>
        <w:pStyle w:val="BodyText"/>
      </w:pPr>
      <w:r>
        <w:t xml:space="preserve">5. This Invoice must be settled in full by the due date stated above. For any disputes or queries regarding this Invoice, please contact the Finance Office of Sri Pelangi Secondary School within 7 working days of receipt.</w:t>
      </w:r>
    </w:p>
    <w:p>
      <w:pPr>
        <w:pStyle w:val="BodyText"/>
      </w:pPr>
      <w:r>
        <w:t xml:space="preserve">6. All Teacher Secondary professional development activities and school events referenced in this Invoice were conducted within the Kuala Lumpur, Malaysia jurisdiction and are subject to the school's internal policies and the Malaysian Education Department's regulations.</w:t>
      </w:r>
    </w:p>
    <w:bookmarkEnd w:id="26"/>
    <w:p>
      <w:pPr>
        <w:pStyle w:val="BodyText"/>
      </w:pPr>
      <w:r>
        <w:rPr>
          <w:bCs/>
          <w:b/>
        </w:rPr>
        <w:t xml:space="preserve">Sri Pelangi Secondary School</w:t>
      </w:r>
      <w:r>
        <w:t xml:space="preserve"> </w:t>
      </w:r>
      <w:r>
        <w:t xml:space="preserve">| No. 45, Jalan Tun Razak, 50400 Kuala Lumpur, Malaysia</w:t>
      </w:r>
    </w:p>
    <w:p>
      <w:pPr>
        <w:pStyle w:val="BodyText"/>
      </w:pPr>
      <w:r>
        <w:t xml:space="preserve">This Invoice was generated electronically and is valid without a physical signature. For verification, contact the Finance Office at finance@sripelangi.edu.my.</w:t>
      </w:r>
    </w:p>
    <w:p>
      <w:pPr>
        <w:pStyle w:val="BodyText"/>
      </w:pPr>
      <w:r>
        <w:t xml:space="preserve">Teacher Secondary Services | Malaysia Kuala Lumpur | Invoice No: INV/2025/TS/00472</w:t>
      </w:r>
    </w:p>
    <w:p>
      <w:pPr>
        <w:pStyle w:val="BodyText"/>
      </w:pPr>
      <w:r>
        <w:t xml:space="preserve">© 2025 Sri Pelangi Secondary School. All rights reserved. This document is the property of the institution and shall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Malaysia Kuala Lumpur</dc:title>
  <dc:creator/>
  <dc:language>en</dc:language>
  <cp:keywords/>
  <dcterms:created xsi:type="dcterms:W3CDTF">2026-10-10T04:18:03Z</dcterms:created>
  <dcterms:modified xsi:type="dcterms:W3CDTF">2026-10-10T04:18:03Z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