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secondary-education-institute"/>
    <w:p>
      <w:pPr>
        <w:pStyle w:val="Heading1"/>
      </w:pPr>
      <w:r>
        <w:t xml:space="preserve">Amsterdam Secondary Education Institute</w:t>
      </w:r>
    </w:p>
    <w:p>
      <w:pPr>
        <w:pStyle w:val="FirstParagraph"/>
      </w:pPr>
      <w:r>
        <w:t xml:space="preserve">Herengracht 452, 1017 CA Amsterdam</w:t>
      </w:r>
    </w:p>
    <w:p>
      <w:pPr>
        <w:pStyle w:val="BodyText"/>
      </w:pPr>
      <w:r>
        <w:t xml:space="preserve">Netherlands Amsterdam, Noord-Holland</w:t>
      </w:r>
    </w:p>
    <w:p>
      <w:pPr>
        <w:pStyle w:val="BodyText"/>
      </w:pPr>
      <w:r>
        <w:t xml:space="preserve">KvK: 34567890 | BTW: NL861234567B01</w:t>
      </w:r>
    </w:p>
    <w:p>
      <w:pPr>
        <w:pStyle w:val="BodyText"/>
      </w:pPr>
      <w:r>
        <w:t xml:space="preserve">Phone: +31 (0)20 555 0142</w:t>
      </w:r>
    </w:p>
    <w:p>
      <w:pPr>
        <w:pStyle w:val="BodyText"/>
      </w:pPr>
      <w:r>
        <w:t xml:space="preserve">Email: finance@amsterdam-secondary.nl</w:t>
      </w:r>
    </w:p>
    <w:p>
      <w:pPr>
        <w:pStyle w:val="BodyText"/>
      </w:pPr>
      <w:r>
        <w:t xml:space="preserve">Teacher Secondary Division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INV-2025-AM-00472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TSEC-AMS-2025-Q2</w:t>
      </w:r>
    </w:p>
    <w:bookmarkEnd w:id="21"/>
    <w:bookmarkStart w:id="22" w:name="bill-to"/>
    <w:p>
      <w:pPr>
        <w:pStyle w:val="Heading3"/>
      </w:pPr>
      <w:r>
        <w:t xml:space="preserve">Bill To</w:t>
      </w:r>
    </w:p>
    <w:p>
      <w:pPr>
        <w:pStyle w:val="FirstParagraph"/>
      </w:pPr>
      <w:r>
        <w:t xml:space="preserve">Gemeente Amsterdam – Onderwijsdienst</w:t>
      </w:r>
    </w:p>
    <w:p>
      <w:pPr>
        <w:pStyle w:val="BodyText"/>
      </w:pPr>
      <w:r>
        <w:t xml:space="preserve">Department of Education, City of Amsterdam</w:t>
      </w:r>
    </w:p>
    <w:p>
      <w:pPr>
        <w:pStyle w:val="BodyText"/>
      </w:pPr>
      <w:r>
        <w:t xml:space="preserve">Stadhouderskade 121</w:t>
      </w:r>
    </w:p>
    <w:p>
      <w:pPr>
        <w:pStyle w:val="BodyText"/>
      </w:pPr>
      <w:r>
        <w:t xml:space="preserve">1070 GJ Amsterdam, Netherlands</w:t>
      </w:r>
    </w:p>
    <w:p>
      <w:pPr>
        <w:pStyle w:val="BodyText"/>
      </w:pPr>
      <w:r>
        <w:t xml:space="preserve">Attn: Mr. J. van der Berg, Procurement Officer</w:t>
      </w:r>
    </w:p>
    <w:p>
      <w:pPr>
        <w:pStyle w:val="BodyText"/>
      </w:pPr>
      <w:r>
        <w:t xml:space="preserve">BTW: NL859876543B01</w:t>
      </w:r>
    </w:p>
    <w:bookmarkEnd w:id="22"/>
    <w:bookmarkStart w:id="23" w:name="bill-from"/>
    <w:p>
      <w:pPr>
        <w:pStyle w:val="Heading3"/>
      </w:pPr>
      <w:r>
        <w:t xml:space="preserve">Bill From</w:t>
      </w:r>
    </w:p>
    <w:p>
      <w:pPr>
        <w:pStyle w:val="FirstParagraph"/>
      </w:pPr>
      <w:r>
        <w:t xml:space="preserve">Amsterdam Secondary Education Institute</w:t>
      </w:r>
    </w:p>
    <w:p>
      <w:pPr>
        <w:pStyle w:val="BodyText"/>
      </w:pPr>
      <w:r>
        <w:t xml:space="preserve">Teacher Secondary Department</w:t>
      </w:r>
    </w:p>
    <w:p>
      <w:pPr>
        <w:pStyle w:val="BodyText"/>
      </w:pPr>
      <w:r>
        <w:t xml:space="preserve">Herengracht 452</w:t>
      </w:r>
    </w:p>
    <w:p>
      <w:pPr>
        <w:pStyle w:val="BodyText"/>
      </w:pPr>
      <w:r>
        <w:t xml:space="preserve">1017 CA Amsterdam, Netherlands</w:t>
      </w:r>
    </w:p>
    <w:p>
      <w:pPr>
        <w:pStyle w:val="BodyText"/>
      </w:pPr>
      <w:r>
        <w:t xml:space="preserve">Attn: Dr. M. de Vries, Head of Teacher Secondary Affairs</w:t>
      </w:r>
    </w:p>
    <w:p>
      <w:pPr>
        <w:pStyle w:val="BodyText"/>
      </w:pPr>
      <w:r>
        <w:t xml:space="preserve">IBAN: NL91 ABNA 0417 1643 00</w:t>
      </w:r>
    </w:p>
    <w:bookmarkEnd w:id="23"/>
    <w:bookmarkStart w:id="24" w:name="Xfb3e0bc401c6f850086f3070af59d795f31a98c"/>
    <w:p>
      <w:pPr>
        <w:pStyle w:val="Heading3"/>
      </w:pPr>
      <w:r>
        <w:t xml:space="preserve">Description of Teacher Secondary Services Rendered in Netherlands Amsterdam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Teacher Secondary – Full-time classroom instruction (Havo/Vwo), Mathematics &amp; Physics, Amsterdam Secondary Education Institute, Netherlands Amsterdam campus</w:t>
            </w:r>
          </w:p>
        </w:tc>
        <w:tc>
          <w:tcPr/>
          <w:p>
            <w:pPr>
              <w:pStyle w:val="Compact"/>
              <w:jc w:val="left"/>
            </w:pPr>
            <w:r>
              <w:t xml:space="preserve">Apr–Jun 2025</w:t>
            </w:r>
          </w:p>
        </w:tc>
        <w:tc>
          <w:tcPr/>
          <w:p>
            <w:pPr>
              <w:pStyle w:val="Compact"/>
              <w:jc w:val="left"/>
            </w:pPr>
            <w:r>
              <w:t xml:space="preserve">120</w:t>
            </w:r>
          </w:p>
        </w:tc>
        <w:tc>
          <w:tcPr/>
          <w:p>
            <w:pPr>
              <w:pStyle w:val="Compact"/>
              <w:jc w:val="left"/>
            </w:pPr>
            <w:r>
              <w:t xml:space="preserve">42.50</w:t>
            </w:r>
          </w:p>
        </w:tc>
        <w:tc>
          <w:tcPr/>
          <w:p>
            <w:pPr>
              <w:pStyle w:val="Compact"/>
              <w:jc w:val="left"/>
            </w:pPr>
            <w:r>
              <w:t xml:space="preserve">5,100.00</w:t>
            </w:r>
          </w:p>
        </w:tc>
      </w:tr>
      <w:tr>
        <w:tc>
          <w:tcPr/>
          <w:p>
            <w:pPr>
              <w:pStyle w:val="Compact"/>
              <w:jc w:val="left"/>
            </w:pPr>
            <w:r>
              <w:t xml:space="preserve">2</w:t>
            </w:r>
          </w:p>
        </w:tc>
        <w:tc>
          <w:tcPr/>
          <w:p>
            <w:pPr>
              <w:pStyle w:val="Compact"/>
              <w:jc w:val="left"/>
            </w:pPr>
            <w:r>
              <w:t xml:space="preserve">Teacher Secondary – Curriculum development and lesson planning for secondary education programmes, Netherlands Amsterdam regional standards compliance</w:t>
            </w:r>
          </w:p>
        </w:tc>
        <w:tc>
          <w:tcPr/>
          <w:p>
            <w:pPr>
              <w:pStyle w:val="Compact"/>
              <w:jc w:val="left"/>
            </w:pPr>
            <w:r>
              <w:t xml:space="preserve">Apr–Jun 2025</w:t>
            </w:r>
          </w:p>
        </w:tc>
        <w:tc>
          <w:tcPr/>
          <w:p>
            <w:pPr>
              <w:pStyle w:val="Compact"/>
              <w:jc w:val="left"/>
            </w:pPr>
            <w:r>
              <w:t xml:space="preserve">40</w:t>
            </w:r>
          </w:p>
        </w:tc>
        <w:tc>
          <w:tcPr/>
          <w:p>
            <w:pPr>
              <w:pStyle w:val="Compact"/>
              <w:jc w:val="left"/>
            </w:pPr>
            <w:r>
              <w:t xml:space="preserve">38.00</w:t>
            </w:r>
          </w:p>
        </w:tc>
        <w:tc>
          <w:tcPr/>
          <w:p>
            <w:pPr>
              <w:pStyle w:val="Compact"/>
              <w:jc w:val="left"/>
            </w:pPr>
            <w:r>
              <w:t xml:space="preserve">1,520.00</w:t>
            </w:r>
          </w:p>
        </w:tc>
      </w:tr>
      <w:tr>
        <w:tc>
          <w:tcPr/>
          <w:p>
            <w:pPr>
              <w:pStyle w:val="Compact"/>
              <w:jc w:val="left"/>
            </w:pPr>
            <w:r>
              <w:t xml:space="preserve">3</w:t>
            </w:r>
          </w:p>
        </w:tc>
        <w:tc>
          <w:tcPr/>
          <w:p>
            <w:pPr>
              <w:pStyle w:val="Compact"/>
              <w:jc w:val="left"/>
            </w:pPr>
            <w:r>
              <w:t xml:space="preserve">Teacher Secondary – Student assessment, examination supervision, and grading for secondary school cohorts in Netherlands Amsterdam</w:t>
            </w:r>
          </w:p>
        </w:tc>
        <w:tc>
          <w:tcPr/>
          <w:p>
            <w:pPr>
              <w:pStyle w:val="Compact"/>
              <w:jc w:val="left"/>
            </w:pPr>
            <w:r>
              <w:t xml:space="preserve">Apr–Jun 2025</w:t>
            </w:r>
          </w:p>
        </w:tc>
        <w:tc>
          <w:tcPr/>
          <w:p>
            <w:pPr>
              <w:pStyle w:val="Compact"/>
              <w:jc w:val="left"/>
            </w:pPr>
            <w:r>
              <w:t xml:space="preserve">30</w:t>
            </w:r>
          </w:p>
        </w:tc>
        <w:tc>
          <w:tcPr/>
          <w:p>
            <w:pPr>
              <w:pStyle w:val="Compact"/>
              <w:jc w:val="left"/>
            </w:pPr>
            <w:r>
              <w:t xml:space="preserve">35.00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Teacher Secondary – Professional development workshops and peer mentoring for junior secondary teachers, Netherlands Amsterdam education cluster</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Teacher Secondary – Parent-teacher conferences and student counselling sessions, Amsterdam secondary school district</w:t>
            </w:r>
          </w:p>
        </w:tc>
        <w:tc>
          <w:tcPr/>
          <w:p>
            <w:pPr>
              <w:pStyle w:val="Compact"/>
              <w:jc w:val="left"/>
            </w:pPr>
            <w:r>
              <w:t xml:space="preserve">Apr–Jun 2025</w:t>
            </w:r>
          </w:p>
        </w:tc>
        <w:tc>
          <w:tcPr/>
          <w:p>
            <w:pPr>
              <w:pStyle w:val="Compact"/>
              <w:jc w:val="left"/>
            </w:pPr>
            <w:r>
              <w:t xml:space="preserve">24</w:t>
            </w:r>
          </w:p>
        </w:tc>
        <w:tc>
          <w:tcPr/>
          <w:p>
            <w:pPr>
              <w:pStyle w:val="Compact"/>
              <w:jc w:val="left"/>
            </w:pPr>
            <w:r>
              <w:t xml:space="preserve">28.00</w:t>
            </w:r>
          </w:p>
        </w:tc>
        <w:tc>
          <w:tcPr/>
          <w:p>
            <w:pPr>
              <w:pStyle w:val="Compact"/>
              <w:jc w:val="left"/>
            </w:pPr>
            <w:r>
              <w:t xml:space="preserve">672.00</w:t>
            </w:r>
          </w:p>
        </w:tc>
      </w:tr>
      <w:tr>
        <w:tc>
          <w:tcPr/>
          <w:p>
            <w:pPr>
              <w:pStyle w:val="Compact"/>
              <w:jc w:val="left"/>
            </w:pPr>
            <w:r>
              <w:t xml:space="preserve">6</w:t>
            </w:r>
          </w:p>
        </w:tc>
        <w:tc>
          <w:tcPr/>
          <w:p>
            <w:pPr>
              <w:pStyle w:val="Compact"/>
              <w:jc w:val="left"/>
            </w:pPr>
            <w:r>
              <w:t xml:space="preserve">Teacher Secondary – Extracurricular programme supervision (science club, debate society), Netherlands Amsterdam after-school initiative</w:t>
            </w:r>
          </w:p>
        </w:tc>
        <w:tc>
          <w:tcPr/>
          <w:p>
            <w:pPr>
              <w:pStyle w:val="Compact"/>
              <w:jc w:val="left"/>
            </w:pPr>
            <w:r>
              <w:t xml:space="preserve">Apr–Jun 2025</w:t>
            </w:r>
          </w:p>
        </w:tc>
        <w:tc>
          <w:tcPr/>
          <w:p>
            <w:pPr>
              <w:pStyle w:val="Compact"/>
              <w:jc w:val="left"/>
            </w:pPr>
            <w:r>
              <w:t xml:space="preserve">36</w:t>
            </w:r>
          </w:p>
        </w:tc>
        <w:tc>
          <w:tcPr/>
          <w:p>
            <w:pPr>
              <w:pStyle w:val="Compact"/>
              <w:jc w:val="left"/>
            </w:pPr>
            <w:r>
              <w:t xml:space="preserve">22.00</w:t>
            </w:r>
          </w:p>
        </w:tc>
        <w:tc>
          <w:tcPr/>
          <w:p>
            <w:pPr>
              <w:pStyle w:val="Compact"/>
              <w:jc w:val="left"/>
            </w:pPr>
            <w:r>
              <w:t xml:space="preserve">792.00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€ 10,094.00</w:t>
            </w:r>
          </w:p>
        </w:tc>
      </w:tr>
      <w:tr>
        <w:tc>
          <w:tcPr/>
          <w:p>
            <w:pPr>
              <w:pStyle w:val="Compact"/>
              <w:jc w:val="left"/>
            </w:pPr>
            <w:r>
              <w:t xml:space="preserve">VAT (21% – Netherlands standard rate)</w:t>
            </w:r>
          </w:p>
        </w:tc>
        <w:tc>
          <w:tcPr/>
          <w:p>
            <w:pPr>
              <w:pStyle w:val="Compact"/>
              <w:jc w:val="left"/>
            </w:pPr>
            <w:r>
              <w:t xml:space="preserve">€ 2,119.74</w:t>
            </w:r>
          </w:p>
        </w:tc>
      </w:tr>
      <w:tr>
        <w:tc>
          <w:tcPr/>
          <w:p>
            <w:pPr>
              <w:pStyle w:val="Compact"/>
              <w:jc w:val="left"/>
            </w:pPr>
            <w:r>
              <w:t xml:space="preserve">Total Amount Due</w:t>
            </w:r>
          </w:p>
        </w:tc>
        <w:tc>
          <w:tcPr/>
          <w:p>
            <w:pPr>
              <w:pStyle w:val="Compact"/>
              <w:jc w:val="left"/>
            </w:pPr>
            <w:r>
              <w:t xml:space="preserve">€ 12,213.74</w:t>
            </w:r>
          </w:p>
        </w:tc>
      </w:tr>
    </w:tbl>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ABN AMRO Bank N.V., Amsterdam</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INV-2025-AM-00472 / TSEC-AMS-2025-Q2</w:t>
      </w:r>
    </w:p>
    <w:bookmarkEnd w:id="25"/>
    <w:bookmarkStart w:id="26" w:name="payment-terms"/>
    <w:p>
      <w:pPr>
        <w:pStyle w:val="Heading3"/>
      </w:pPr>
      <w:r>
        <w:t xml:space="preserve">Payment Terms</w:t>
      </w:r>
    </w:p>
    <w:p>
      <w:pPr>
        <w:pStyle w:val="FirstParagraph"/>
      </w:pPr>
      <w:r>
        <w:t xml:space="preserve">Payment due within 14 calendar days</w:t>
      </w:r>
    </w:p>
    <w:p>
      <w:pPr>
        <w:pStyle w:val="BodyText"/>
      </w:pPr>
      <w:r>
        <w:t xml:space="preserve">of the invoice date (by 30 June 2025).</w:t>
      </w:r>
    </w:p>
    <w:p>
      <w:pPr>
        <w:pStyle w:val="BodyText"/>
      </w:pPr>
      <w:r>
        <w:t xml:space="preserve">Bank transfer to the IBAN listed above.</w:t>
      </w:r>
    </w:p>
    <w:p>
      <w:pPr>
        <w:pStyle w:val="BodyText"/>
      </w:pPr>
      <w:r>
        <w:t xml:space="preserve">Late payments subject to statutory interest</w:t>
      </w:r>
    </w:p>
    <w:p>
      <w:pPr>
        <w:pStyle w:val="BodyText"/>
      </w:pPr>
      <w:r>
        <w:t xml:space="preserve">as per Dutch Civil Code (Burgerlijk Wetboek).</w:t>
      </w:r>
    </w:p>
    <w:bookmarkEnd w:id="26"/>
    <w:bookmarkStart w:id="27" w:name="notes-terms-of-service"/>
    <w:p>
      <w:pPr>
        <w:pStyle w:val="Heading3"/>
      </w:pPr>
      <w:r>
        <w:t xml:space="preserve">Notes &amp; Terms of Service</w:t>
      </w:r>
    </w:p>
    <w:p>
      <w:pPr>
        <w:pStyle w:val="FirstParagraph"/>
      </w:pPr>
      <w:r>
        <w:t xml:space="preserve">This invoice pertains to Teacher Secondary services delivered by qualified secondary education professionals at the Amsterdam Secondary Education Institute, located in the heart of Netherlands Amsterdam. All Teacher Secondary staff members listed under this invoice hold valid teaching certifications recognised by the Dutch Ministry of Education, Culture and Science (Ministerie van OCW) and are registered with the relevant secondary education bodies operating in the Netherlands Amsterdam metropolitan area.</w:t>
      </w:r>
    </w:p>
    <w:p>
      <w:pPr>
        <w:numPr>
          <w:ilvl w:val="0"/>
          <w:numId w:val="1001"/>
        </w:numPr>
        <w:pStyle w:val="Compact"/>
      </w:pPr>
      <w:r>
        <w:t xml:space="preserve">All Teacher Secondary instructional hours have been verified against the official school timetable for the 2024–2025 academic year in Netherlands Amsterdam.</w:t>
      </w:r>
    </w:p>
    <w:p>
      <w:pPr>
        <w:numPr>
          <w:ilvl w:val="0"/>
          <w:numId w:val="1001"/>
        </w:numPr>
        <w:pStyle w:val="Compact"/>
      </w:pPr>
      <w:r>
        <w:t xml:space="preserve">Curriculum development work complies with the national secondary education framework (Kerndoelen) and the specific requirements set by the Netherlands Amsterdam regional education authority.</w:t>
      </w:r>
    </w:p>
    <w:p>
      <w:pPr>
        <w:numPr>
          <w:ilvl w:val="0"/>
          <w:numId w:val="1001"/>
        </w:numPr>
        <w:pStyle w:val="Compact"/>
      </w:pPr>
      <w:r>
        <w:t xml:space="preserve">Professional development sessions were conducted in accordance with the Teacher Secondary continuing education guidelines issued by the Dutch secondary education sector.</w:t>
      </w:r>
    </w:p>
    <w:p>
      <w:pPr>
        <w:numPr>
          <w:ilvl w:val="0"/>
          <w:numId w:val="1001"/>
        </w:numPr>
        <w:pStyle w:val="Compact"/>
      </w:pPr>
      <w:r>
        <w:t xml:space="preserve">This invoice is issued in accordance with Dutch tax legislation. The 21% VAT rate applies to all Teacher Secondary services rendered within the Netherlands Amsterdam jurisdiction.</w:t>
      </w:r>
    </w:p>
    <w:p>
      <w:pPr>
        <w:numPr>
          <w:ilvl w:val="0"/>
          <w:numId w:val="1001"/>
        </w:numPr>
        <w:pStyle w:val="Compact"/>
      </w:pPr>
      <w:r>
        <w:t xml:space="preserve">Any disputes regarding this invoice must be submitted in writing to the finance department within 30 days of the issue date. Matters will be resolved under the jurisdiction of the courts of Amsterdam, Netherlands.</w:t>
      </w:r>
    </w:p>
    <w:p>
      <w:pPr>
        <w:numPr>
          <w:ilvl w:val="0"/>
          <w:numId w:val="1001"/>
        </w:numPr>
        <w:pStyle w:val="Compact"/>
      </w:pPr>
      <w:r>
        <w:t xml:space="preserve">Amsterdam Secondary Education Institute reserves the right to issue a corrected invoice should any clerical error be identified in the Teacher Secondary service line items.</w:t>
      </w:r>
    </w:p>
    <w:p>
      <w:pPr>
        <w:pStyle w:val="FirstParagraph"/>
      </w:pPr>
      <w:r>
        <w:t xml:space="preserve">Thank you for your continued partnership in supporting high-quality Teacher Secondary education in Netherlands Amsterdam. We are committed to maintaining the highest standards of secondary education for all students in the Amsterdam region.</w:t>
      </w:r>
    </w:p>
    <w:bookmarkEnd w:id="27"/>
    <w:p>
      <w:pPr>
        <w:pStyle w:val="BodyText"/>
      </w:pPr>
      <w:r>
        <w:rPr>
          <w:bCs/>
          <w:b/>
        </w:rPr>
        <w:t xml:space="preserve">Amsterdam Secondary Education Institute</w:t>
      </w:r>
      <w:r>
        <w:t xml:space="preserve"> </w:t>
      </w:r>
      <w:r>
        <w:t xml:space="preserve">– Teacher Secondary Division</w:t>
      </w:r>
    </w:p>
    <w:p>
      <w:pPr>
        <w:pStyle w:val="BodyText"/>
      </w:pPr>
      <w:r>
        <w:t xml:space="preserve">Herengracht 452, 1017 CA Amsterdam, Netherlands Amsterdam</w:t>
      </w:r>
    </w:p>
    <w:p>
      <w:pPr>
        <w:pStyle w:val="BodyText"/>
      </w:pPr>
      <w:r>
        <w:t xml:space="preserve">KvK: 34567890 | BTW: NL861234567B01 | Chamber of Commerce: Amsterdam</w:t>
      </w:r>
    </w:p>
    <w:p>
      <w:pPr>
        <w:pStyle w:val="BodyText"/>
      </w:pPr>
      <w:r>
        <w:t xml:space="preserve">This is a computer-generated invoice. No signature is required. Invoice INV-2025-AM-00472 – Teacher Secondary Services – Netherlands Amsterdam.</w:t>
      </w:r>
    </w:p>
    <w:p>
      <w:pPr>
        <w:pStyle w:val="BodyText"/>
      </w:pPr>
      <w:r>
        <w:t xml:space="preserve">© 2025 Amsterdam Secondary Education Institute. All rights reserved. This document is the property of the Teacher Secondary Department,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Netherlands Amsterdam</dc:title>
  <dc:creator/>
  <dc:language>en</dc:language>
  <cp:keywords/>
  <dcterms:created xsi:type="dcterms:W3CDTF">2026-10-10T01:18:57Z</dcterms:created>
  <dcterms:modified xsi:type="dcterms:W3CDTF">2026-10-10T01:18:57Z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