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eduprime-teacher-secondary-academy"/>
    <w:p>
      <w:pPr>
        <w:pStyle w:val="Heading1"/>
      </w:pPr>
      <w:r>
        <w:t xml:space="preserve">EduPrime Teacher Secondary Academy</w:t>
      </w:r>
    </w:p>
    <w:p>
      <w:pPr>
        <w:pStyle w:val="FirstParagraph"/>
      </w:pPr>
      <w:r>
        <w:t xml:space="preserve">128 Orchard Road, Level 15, Singapore Singapore 238849</w:t>
      </w:r>
    </w:p>
    <w:p>
      <w:pPr>
        <w:pStyle w:val="BodyText"/>
      </w:pPr>
      <w:r>
        <w:t xml:space="preserve">Tel: +65 6821 4570 | Email: billing@eduprime.edu.sg</w:t>
      </w:r>
    </w:p>
    <w:p>
      <w:pPr>
        <w:pStyle w:val="BodyText"/>
      </w:pPr>
      <w:r>
        <w:t xml:space="preserve">UEN: 201933456K | GST Reg: SG123456789E</w:t>
      </w:r>
    </w:p>
    <w:bookmarkEnd w:id="20"/>
    <w:bookmarkStart w:id="21" w:name="invoice"/>
    <w:p>
      <w:pPr>
        <w:pStyle w:val="Heading2"/>
      </w:pPr>
      <w:r>
        <w:t xml:space="preserve">INVOICE</w:t>
      </w:r>
    </w:p>
    <w:p>
      <w:pPr>
        <w:pStyle w:val="FirstParagraph"/>
      </w:pPr>
      <w:r>
        <w:t xml:space="preserve">Invoice No: TPS-2025-00487</w:t>
      </w:r>
    </w:p>
    <w:p>
      <w:pPr>
        <w:pStyle w:val="BodyText"/>
      </w:pPr>
      <w:r>
        <w:t xml:space="preserve">Date Issued: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Ministry of Education – Secondary Education Division</w:t>
      </w:r>
    </w:p>
    <w:p>
      <w:pPr>
        <w:pStyle w:val="BodyText"/>
      </w:pPr>
      <w:r>
        <w:t xml:space="preserve">101 Havelock Road, Singapore Singapore 059783</w:t>
      </w:r>
    </w:p>
    <w:p>
      <w:pPr>
        <w:pStyle w:val="BodyText"/>
      </w:pPr>
      <w:r>
        <w:t xml:space="preserve">Attn: Director of Teacher Secondary Development</w:t>
      </w:r>
    </w:p>
    <w:p>
      <w:pPr>
        <w:pStyle w:val="BodyText"/>
      </w:pPr>
      <w:r>
        <w:t xml:space="preserve">Reference: MOE/TS/2025/Q2-0091</w:t>
      </w:r>
    </w:p>
    <w:bookmarkEnd w:id="22"/>
    <w:bookmarkStart w:id="23" w:name="service-provider"/>
    <w:p>
      <w:pPr>
        <w:pStyle w:val="Heading3"/>
      </w:pPr>
      <w:r>
        <w:t xml:space="preserve">Service Provider</w:t>
      </w:r>
    </w:p>
    <w:p>
      <w:pPr>
        <w:pStyle w:val="FirstParagraph"/>
      </w:pPr>
      <w:r>
        <w:rPr>
          <w:bCs/>
          <w:b/>
        </w:rPr>
        <w:t xml:space="preserve">EduPrime Teacher Secondary Academy</w:t>
      </w:r>
    </w:p>
    <w:p>
      <w:pPr>
        <w:pStyle w:val="BodyText"/>
      </w:pPr>
      <w:r>
        <w:t xml:space="preserve">128 Orchard Road, Level 15, Singapore Singapore 238849</w:t>
      </w:r>
    </w:p>
    <w:p>
      <w:pPr>
        <w:pStyle w:val="BodyText"/>
      </w:pPr>
      <w:r>
        <w:t xml:space="preserve">Contact: Ms. Tan Wei Ling</w:t>
      </w:r>
    </w:p>
    <w:p>
      <w:pPr>
        <w:pStyle w:val="BodyText"/>
      </w:pPr>
      <w:r>
        <w:t xml:space="preserve">Account Manager – Teacher Secondary Programmes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Teacher Secondary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Teacher Secondary Professional Development Workshop – Curriculum Design &amp; Pedagogy (Level 1–3 Secondary)</w:t>
            </w:r>
          </w:p>
        </w:tc>
        <w:tc>
          <w:tcPr/>
          <w:p>
            <w:pPr>
              <w:pStyle w:val="Compact"/>
              <w:jc w:val="left"/>
            </w:pPr>
            <w:r>
              <w:t xml:space="preserve">Jan – Mar 2025</w:t>
            </w:r>
          </w:p>
        </w:tc>
        <w:tc>
          <w:tcPr/>
          <w:p>
            <w:pPr>
              <w:pStyle w:val="Compact"/>
              <w:jc w:val="left"/>
            </w:pPr>
            <w:r>
              <w:t xml:space="preserve">12</w:t>
            </w:r>
          </w:p>
        </w:tc>
        <w:tc>
          <w:tcPr/>
          <w:p>
            <w:pPr>
              <w:pStyle w:val="Compact"/>
              <w:jc w:val="left"/>
            </w:pPr>
            <w:r>
              <w:t xml:space="preserve">1,250.00</w:t>
            </w:r>
          </w:p>
        </w:tc>
        <w:tc>
          <w:tcPr/>
          <w:p>
            <w:pPr>
              <w:pStyle w:val="Compact"/>
              <w:jc w:val="left"/>
            </w:pPr>
            <w:r>
              <w:t xml:space="preserve">15,000.00</w:t>
            </w:r>
          </w:p>
        </w:tc>
      </w:tr>
      <w:tr>
        <w:tc>
          <w:tcPr/>
          <w:p>
            <w:pPr>
              <w:pStyle w:val="Compact"/>
              <w:jc w:val="left"/>
            </w:pPr>
            <w:r>
              <w:t xml:space="preserve">2</w:t>
            </w:r>
          </w:p>
        </w:tc>
        <w:tc>
          <w:tcPr/>
          <w:p>
            <w:pPr>
              <w:pStyle w:val="Compact"/>
              <w:jc w:val="left"/>
            </w:pPr>
            <w:r>
              <w:t xml:space="preserve">Teacher Secondary Mentoring Programme – O-Level &amp; A-Level Subject Specialists (Mathematics, Sciences, Humanities)</w:t>
            </w:r>
          </w:p>
        </w:tc>
        <w:tc>
          <w:tcPr/>
          <w:p>
            <w:pPr>
              <w:pStyle w:val="Compact"/>
              <w:jc w:val="left"/>
            </w:pPr>
            <w:r>
              <w:t xml:space="preserve">Jan – Mar 2025</w:t>
            </w:r>
          </w:p>
        </w:tc>
        <w:tc>
          <w:tcPr/>
          <w:p>
            <w:pPr>
              <w:pStyle w:val="Compact"/>
              <w:jc w:val="left"/>
            </w:pPr>
            <w:r>
              <w:t xml:space="preserve">8</w:t>
            </w:r>
          </w:p>
        </w:tc>
        <w:tc>
          <w:tcPr/>
          <w:p>
            <w:pPr>
              <w:pStyle w:val="Compact"/>
              <w:jc w:val="left"/>
            </w:pPr>
            <w:r>
              <w:t xml:space="preserve">2,400.00</w:t>
            </w:r>
          </w:p>
        </w:tc>
        <w:tc>
          <w:tcPr/>
          <w:p>
            <w:pPr>
              <w:pStyle w:val="Compact"/>
              <w:jc w:val="left"/>
            </w:pPr>
            <w:r>
              <w:t xml:space="preserve">19,200.00</w:t>
            </w:r>
          </w:p>
        </w:tc>
      </w:tr>
      <w:tr>
        <w:tc>
          <w:tcPr/>
          <w:p>
            <w:pPr>
              <w:pStyle w:val="Compact"/>
              <w:jc w:val="left"/>
            </w:pPr>
            <w:r>
              <w:t xml:space="preserve">3</w:t>
            </w:r>
          </w:p>
        </w:tc>
        <w:tc>
          <w:tcPr/>
          <w:p>
            <w:pPr>
              <w:pStyle w:val="Compact"/>
              <w:jc w:val="left"/>
            </w:pPr>
            <w:r>
              <w:t xml:space="preserve">Teacher Secondary Classroom Observation &amp; Feedback Sessions (Conducted across 6 schools in Singapore Singapore)</w:t>
            </w:r>
          </w:p>
        </w:tc>
        <w:tc>
          <w:tcPr/>
          <w:p>
            <w:pPr>
              <w:pStyle w:val="Compact"/>
              <w:jc w:val="left"/>
            </w:pPr>
            <w:r>
              <w:t xml:space="preserve">Feb – Apr 2025</w:t>
            </w:r>
          </w:p>
        </w:tc>
        <w:tc>
          <w:tcPr/>
          <w:p>
            <w:pPr>
              <w:pStyle w:val="Compact"/>
              <w:jc w:val="left"/>
            </w:pPr>
            <w:r>
              <w:t xml:space="preserve">24</w:t>
            </w:r>
          </w:p>
        </w:tc>
        <w:tc>
          <w:tcPr/>
          <w:p>
            <w:pPr>
              <w:pStyle w:val="Compact"/>
              <w:jc w:val="left"/>
            </w:pPr>
            <w:r>
              <w:t xml:space="preserve">350.00</w:t>
            </w:r>
          </w:p>
        </w:tc>
        <w:tc>
          <w:tcPr/>
          <w:p>
            <w:pPr>
              <w:pStyle w:val="Compact"/>
              <w:jc w:val="left"/>
            </w:pPr>
            <w:r>
              <w:t xml:space="preserve">8,400.00</w:t>
            </w:r>
          </w:p>
        </w:tc>
      </w:tr>
      <w:tr>
        <w:tc>
          <w:tcPr/>
          <w:p>
            <w:pPr>
              <w:pStyle w:val="Compact"/>
              <w:jc w:val="left"/>
            </w:pPr>
            <w:r>
              <w:t xml:space="preserve">4</w:t>
            </w:r>
          </w:p>
        </w:tc>
        <w:tc>
          <w:tcPr/>
          <w:p>
            <w:pPr>
              <w:pStyle w:val="Compact"/>
              <w:jc w:val="left"/>
            </w:pPr>
            <w:r>
              <w:t xml:space="preserve">Teacher Secondary Digital Literacy Training – Integration of EdTech Tools in Secondary Classrooms</w:t>
            </w:r>
          </w:p>
        </w:tc>
        <w:tc>
          <w:tcPr/>
          <w:p>
            <w:pPr>
              <w:pStyle w:val="Compact"/>
              <w:jc w:val="left"/>
            </w:pPr>
            <w:r>
              <w:t xml:space="preserve">Mar – May 2025</w:t>
            </w:r>
          </w:p>
        </w:tc>
        <w:tc>
          <w:tcPr/>
          <w:p>
            <w:pPr>
              <w:pStyle w:val="Compact"/>
              <w:jc w:val="left"/>
            </w:pPr>
            <w:r>
              <w:t xml:space="preserve">10</w:t>
            </w:r>
          </w:p>
        </w:tc>
        <w:tc>
          <w:tcPr/>
          <w:p>
            <w:pPr>
              <w:pStyle w:val="Compact"/>
              <w:jc w:val="left"/>
            </w:pPr>
            <w:r>
              <w:t xml:space="preserve">1,800.00</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Teacher Secondary Assessment &amp; Examination Preparation Support (Mid-Year and End-of-Year Cycles)</w:t>
            </w:r>
          </w:p>
        </w:tc>
        <w:tc>
          <w:tcPr/>
          <w:p>
            <w:pPr>
              <w:pStyle w:val="Compact"/>
              <w:jc w:val="left"/>
            </w:pPr>
            <w:r>
              <w:t xml:space="preserve">Apr – Jun 2025</w:t>
            </w:r>
          </w:p>
        </w:tc>
        <w:tc>
          <w:tcPr/>
          <w:p>
            <w:pPr>
              <w:pStyle w:val="Compact"/>
              <w:jc w:val="left"/>
            </w:pPr>
            <w:r>
              <w:t xml:space="preserve">6</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6</w:t>
            </w:r>
          </w:p>
        </w:tc>
        <w:tc>
          <w:tcPr/>
          <w:p>
            <w:pPr>
              <w:pStyle w:val="Compact"/>
              <w:jc w:val="left"/>
            </w:pPr>
            <w:r>
              <w:t xml:space="preserve">Teacher Secondary Leadership Development – Department Heads &amp; HOD Training (Singapore Singapore National Framework)</w:t>
            </w:r>
          </w:p>
        </w:tc>
        <w:tc>
          <w:tcPr/>
          <w:p>
            <w:pPr>
              <w:pStyle w:val="Compact"/>
              <w:jc w:val="left"/>
            </w:pPr>
            <w:r>
              <w:t xml:space="preserve">May – Jun 2025</w:t>
            </w:r>
          </w:p>
        </w:tc>
        <w:tc>
          <w:tcPr/>
          <w:p>
            <w:pPr>
              <w:pStyle w:val="Compact"/>
              <w:jc w:val="left"/>
            </w:pPr>
            <w:r>
              <w:t xml:space="preserve">4</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7</w:t>
            </w:r>
          </w:p>
        </w:tc>
        <w:tc>
          <w:tcPr/>
          <w:p>
            <w:pPr>
              <w:pStyle w:val="Compact"/>
              <w:jc w:val="left"/>
            </w:pPr>
            <w:r>
              <w:t xml:space="preserve">Teacher Secondary Wellbeing &amp; Stress Management Seminars for Secondary School Educators</w:t>
            </w:r>
          </w:p>
        </w:tc>
        <w:tc>
          <w:tcPr/>
          <w:p>
            <w:pPr>
              <w:pStyle w:val="Compact"/>
              <w:jc w:val="left"/>
            </w:pPr>
            <w:r>
              <w:t xml:space="preserve">Jun 2025</w:t>
            </w:r>
          </w:p>
        </w:tc>
        <w:tc>
          <w:tcPr/>
          <w:p>
            <w:pPr>
              <w:pStyle w:val="Compact"/>
              <w:jc w:val="left"/>
            </w:pPr>
            <w:r>
              <w:t xml:space="preserve">3</w:t>
            </w:r>
          </w:p>
        </w:tc>
        <w:tc>
          <w:tcPr/>
          <w:p>
            <w:pPr>
              <w:pStyle w:val="Compact"/>
              <w:jc w:val="left"/>
            </w:pPr>
            <w:r>
              <w:t xml:space="preserve">950.00</w:t>
            </w:r>
          </w:p>
        </w:tc>
        <w:tc>
          <w:tcPr/>
          <w:p>
            <w:pPr>
              <w:pStyle w:val="Compact"/>
              <w:jc w:val="left"/>
            </w:pPr>
            <w:r>
              <w:t xml:space="preserve">2,850.00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SGD 100,650.00</w:t>
            </w:r>
          </w:p>
        </w:tc>
      </w:tr>
      <w:tr>
        <w:tc>
          <w:tcPr/>
          <w:p>
            <w:pPr>
              <w:pStyle w:val="Compact"/>
              <w:jc w:val="left"/>
            </w:pPr>
            <w:r>
              <w:t xml:space="preserve">GST @ 9%</w:t>
            </w:r>
          </w:p>
        </w:tc>
        <w:tc>
          <w:tcPr/>
          <w:p>
            <w:pPr>
              <w:pStyle w:val="Compact"/>
              <w:jc w:val="left"/>
            </w:pPr>
            <w:r>
              <w:t xml:space="preserve">SGD 9,058.50</w:t>
            </w:r>
          </w:p>
        </w:tc>
      </w:tr>
      <w:tr>
        <w:tc>
          <w:tcPr/>
          <w:p>
            <w:pPr>
              <w:pStyle w:val="Compact"/>
              <w:jc w:val="left"/>
            </w:pPr>
            <w:r>
              <w:t xml:space="preserve">Early Payment Discount (2% if paid before 20 Jun 2025)</w:t>
            </w:r>
          </w:p>
        </w:tc>
        <w:tc>
          <w:tcPr/>
          <w:p>
            <w:pPr>
              <w:pStyle w:val="Compact"/>
              <w:jc w:val="left"/>
            </w:pPr>
            <w:r>
              <w:t xml:space="preserve">- SGD 2,013.00</w:t>
            </w:r>
          </w:p>
        </w:tc>
      </w:tr>
      <w:tr>
        <w:tc>
          <w:tcPr/>
          <w:p>
            <w:pPr>
              <w:pStyle w:val="Compact"/>
              <w:jc w:val="left"/>
            </w:pPr>
            <w:r>
              <w:t xml:space="preserve">Grand Total Due</w:t>
            </w:r>
          </w:p>
        </w:tc>
        <w:tc>
          <w:tcPr/>
          <w:p>
            <w:pPr>
              <w:pStyle w:val="Compact"/>
              <w:jc w:val="left"/>
            </w:pPr>
            <w:r>
              <w:t xml:space="preserve">SGD 107,695.50</w:t>
            </w:r>
          </w:p>
        </w:tc>
      </w:tr>
    </w:tbl>
    <w:bookmarkStart w:id="24" w:name="Xcd43635c91f4c1903d54e88f37fcc189ad09d69"/>
    <w:p>
      <w:pPr>
        <w:pStyle w:val="Heading3"/>
      </w:pPr>
      <w:r>
        <w:t xml:space="preserve">Invoice Terms &amp; Conditions – Teacher Secondary Services in Singapore Singapore</w:t>
      </w:r>
    </w:p>
    <w:p>
      <w:pPr>
        <w:pStyle w:val="FirstParagraph"/>
      </w:pPr>
      <w:r>
        <w:t xml:space="preserve">This Invoice is issued by EduPrime Teacher Secondary Academy in accordance with the service agreement (Contract No. MOE/TS/2025/Q2-0091) between the Academy and the Ministry of Education, Secondary Education Division, Singapore Singapore. All Teacher Secondary professional development services listed above were delivered in full compliance with the Singapore Singapore national education standards and the Teacher Secondary competency framework established by the Ministry.</w:t>
      </w:r>
    </w:p>
    <w:p>
      <w:pPr>
        <w:numPr>
          <w:ilvl w:val="0"/>
          <w:numId w:val="1001"/>
        </w:numPr>
        <w:pStyle w:val="Compact"/>
      </w:pPr>
      <w:r>
        <w:t xml:space="preserve">Payment is due within fourteen (14) calendar days from the date of this Invoice. Please reference Invoice No. TPS-2025-00487 on all remittances.</w:t>
      </w:r>
    </w:p>
    <w:p>
      <w:pPr>
        <w:numPr>
          <w:ilvl w:val="0"/>
          <w:numId w:val="1001"/>
        </w:numPr>
        <w:pStyle w:val="Compact"/>
      </w:pPr>
      <w:r>
        <w:t xml:space="preserve">All Teacher Secondary programme fees are inclusive of training materials, digital resource access, and post-session support for a period of ninety (90) days following the completion of each Teacher Secondary workshop or seminar.</w:t>
      </w:r>
    </w:p>
    <w:p>
      <w:pPr>
        <w:numPr>
          <w:ilvl w:val="0"/>
          <w:numId w:val="1001"/>
        </w:numPr>
        <w:pStyle w:val="Compact"/>
      </w:pPr>
      <w:r>
        <w:t xml:space="preserve">Should any Teacher Secondary service require rescheduling due to force majeure events in Singapore Singapore, no additional charges will apply, and the revised schedule will be communicated in writing within five (5) business days.</w:t>
      </w:r>
    </w:p>
    <w:p>
      <w:pPr>
        <w:numPr>
          <w:ilvl w:val="0"/>
          <w:numId w:val="1001"/>
        </w:numPr>
        <w:pStyle w:val="Compact"/>
      </w:pPr>
      <w:r>
        <w:t xml:space="preserve">Disputes regarding this Invoice or the Teacher Secondary services rendered shall be resolved through the Singapore Singapore Centre for Arbitration in accordance with the governing law of the Republic of Singapore.</w:t>
      </w:r>
    </w:p>
    <w:p>
      <w:pPr>
        <w:numPr>
          <w:ilvl w:val="0"/>
          <w:numId w:val="1001"/>
        </w:numPr>
        <w:pStyle w:val="Compact"/>
      </w:pPr>
      <w:r>
        <w:t xml:space="preserve">Early payment discount of 2% applies only if the full Invoice amount is received by 20 June 2025. Partial payments will not qualify for the discount.</w:t>
      </w:r>
    </w:p>
    <w:p>
      <w:pPr>
        <w:numPr>
          <w:ilvl w:val="0"/>
          <w:numId w:val="1001"/>
        </w:numPr>
        <w:pStyle w:val="Compact"/>
      </w:pPr>
      <w:r>
        <w:t xml:space="preserve">This Invoice is valid for one hundred and eighty (180) days from the date of issue. After this period, a late payment surcharge of 1.5% per month will be applied to the outstanding balance.</w:t>
      </w:r>
    </w:p>
    <w:p>
      <w:pPr>
        <w:pStyle w:val="FirstParagraph"/>
      </w:pPr>
      <w:r>
        <w:rPr>
          <w:bCs/>
          <w:b/>
        </w:rPr>
        <w:t xml:space="preserve">Payment Instructions:</w:t>
      </w:r>
      <w:r>
        <w:t xml:space="preserve"> </w:t>
      </w:r>
      <w:r>
        <w:t xml:space="preserve">Please remit payment via bank transfer to DBS Bank, Account Name: EduPrime Teacher Secondary Academy, Account No: 012-345678-9, SWIFT Code: DBSSSGSG. Alternatively, cheques may be made payable to "EduPrime Teacher Secondary Academy" and posted to our billing office in Singapore Singapore.</w:t>
      </w:r>
    </w:p>
    <w:bookmarkEnd w:id="24"/>
    <w:p>
      <w:pPr>
        <w:pStyle w:val="BodyText"/>
      </w:pPr>
      <w:r>
        <w:rPr>
          <w:bCs/>
          <w:b/>
        </w:rPr>
        <w:t xml:space="preserve">EduPrime Teacher Secondary Academy</w:t>
      </w:r>
      <w:r>
        <w:t xml:space="preserve"> </w:t>
      </w:r>
      <w:r>
        <w:t xml:space="preserve">| 128 Orchard Road, Level 15, Singapore Singapore 238849</w:t>
      </w:r>
    </w:p>
    <w:p>
      <w:pPr>
        <w:pStyle w:val="BodyText"/>
      </w:pPr>
      <w:r>
        <w:t xml:space="preserve">This Invoice was generated electronically and is valid without a physical signature. For queries regarding this Teacher Secondary services Invoice, please contact our billing department at billing@eduprime.edu.sg or +65 6821 4570 (Mon–Fri, 9:00 AM – 5:30 PM Singapore Singapore time).</w:t>
      </w:r>
    </w:p>
    <w:p>
      <w:pPr>
        <w:pStyle w:val="BodyText"/>
      </w:pPr>
      <w:r>
        <w:t xml:space="preserve">© 2025 EduPrime Teacher Secondary Academy. All rights reserved. Registered in Singapore Singapore. UEN: 201933456K.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Singapore Singapore</dc:title>
  <dc:creator/>
  <dc:language>en</dc:language>
  <cp:keywords/>
  <dcterms:created xsi:type="dcterms:W3CDTF">2026-10-10T04:16:55Z</dcterms:created>
  <dcterms:modified xsi:type="dcterms:W3CDTF">2026-10-10T04:16:55Z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