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p>
      <w:pPr>
        <w:pStyle w:val="FirstParagraph"/>
      </w:pPr>
      <w:r>
        <w:t xml:space="preserve">INVOICE</w:t>
      </w:r>
    </w:p>
    <w:p>
      <w:pPr>
        <w:pStyle w:val="BodyText"/>
      </w:pPr>
      <w:r>
        <w:t xml:space="preserve">Teacher Secondary Professional Services</w:t>
      </w:r>
    </w:p>
    <w:p>
      <w:pPr>
        <w:pStyle w:val="BodyText"/>
      </w:pPr>
      <w:r>
        <w:t xml:space="preserve">Miami, Florida — United States</w:t>
      </w:r>
    </w:p>
    <w:bookmarkStart w:id="20" w:name="invoice-number"/>
    <w:p>
      <w:pPr>
        <w:pStyle w:val="Heading3"/>
      </w:pPr>
      <w:r>
        <w:t xml:space="preserve">Invoice Number:</w:t>
      </w:r>
    </w:p>
    <w:p>
      <w:pPr>
        <w:pStyle w:val="FirstParagraph"/>
      </w:pPr>
      <w:r>
        <w:t xml:space="preserve">INV-2025-MIA-TS-0047</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status"/>
    <w:p>
      <w:pPr>
        <w:pStyle w:val="Heading3"/>
      </w:pPr>
      <w:r>
        <w:t xml:space="preserve">Payment Status:</w:t>
      </w:r>
    </w:p>
    <w:p>
      <w:pPr>
        <w:pStyle w:val="FirstParagraph"/>
      </w:pPr>
      <w:r>
        <w:t xml:space="preserve">PENDING</w:t>
      </w:r>
    </w:p>
    <w:bookmarkEnd w:id="23"/>
    <w:bookmarkStart w:id="24" w:name="from-service-provider"/>
    <w:p>
      <w:pPr>
        <w:pStyle w:val="Heading4"/>
      </w:pPr>
      <w:r>
        <w:t xml:space="preserve">From (Service Provider)</w:t>
      </w:r>
    </w:p>
    <w:p>
      <w:pPr>
        <w:pStyle w:val="FirstParagraph"/>
      </w:pPr>
      <w:r>
        <w:rPr>
          <w:bCs/>
          <w:b/>
        </w:rPr>
        <w:t xml:space="preserve">Dr. Maria Elena Castellanos</w:t>
      </w:r>
    </w:p>
    <w:p>
      <w:pPr>
        <w:pStyle w:val="BodyText"/>
      </w:pPr>
      <w:r>
        <w:t xml:space="preserve">Teacher Secondary — Licensed Educator</w:t>
      </w:r>
    </w:p>
    <w:p>
      <w:pPr>
        <w:pStyle w:val="BodyText"/>
      </w:pPr>
      <w:r>
        <w:t xml:space="preserve">Florida Teaching License No. FL-2019-48273</w:t>
      </w:r>
    </w:p>
    <w:p>
      <w:pPr>
        <w:pStyle w:val="BodyText"/>
      </w:pPr>
      <w:r>
        <w:t xml:space="preserve">1420 Biscayne Boulevard, Suite 310</w:t>
      </w:r>
    </w:p>
    <w:p>
      <w:pPr>
        <w:pStyle w:val="BodyText"/>
      </w:pPr>
      <w:r>
        <w:t xml:space="preserve">Miami, Florida 33132</w:t>
      </w:r>
    </w:p>
    <w:p>
      <w:pPr>
        <w:pStyle w:val="BodyText"/>
      </w:pPr>
      <w:r>
        <w:t xml:space="preserve">United States</w:t>
      </w:r>
    </w:p>
    <w:p>
      <w:pPr>
        <w:pStyle w:val="BodyText"/>
      </w:pPr>
      <w:r>
        <w:t xml:space="preserve">Tel: (305) 555-0187</w:t>
      </w:r>
    </w:p>
    <w:p>
      <w:pPr>
        <w:pStyle w:val="BodyText"/>
      </w:pPr>
      <w:r>
        <w:t xml:space="preserve">Email: m.castellanos@teacherssecondarymiami.com</w:t>
      </w:r>
    </w:p>
    <w:bookmarkEnd w:id="24"/>
    <w:bookmarkStart w:id="25" w:name="bill-to-client"/>
    <w:p>
      <w:pPr>
        <w:pStyle w:val="Heading4"/>
      </w:pPr>
      <w:r>
        <w:t xml:space="preserve">Bill To (Client)</w:t>
      </w:r>
    </w:p>
    <w:p>
      <w:pPr>
        <w:pStyle w:val="FirstParagraph"/>
      </w:pPr>
      <w:r>
        <w:rPr>
          <w:bCs/>
          <w:b/>
        </w:rPr>
        <w:t xml:space="preserve">Miami-Dade County Public Schools</w:t>
      </w:r>
    </w:p>
    <w:p>
      <w:pPr>
        <w:pStyle w:val="BodyText"/>
      </w:pPr>
      <w:r>
        <w:t xml:space="preserve">Office of Curriculum &amp; Instruction</w:t>
      </w:r>
    </w:p>
    <w:p>
      <w:pPr>
        <w:pStyle w:val="BodyText"/>
      </w:pPr>
      <w:r>
        <w:t xml:space="preserve">3000 Southwest 6th Street</w:t>
      </w:r>
    </w:p>
    <w:p>
      <w:pPr>
        <w:pStyle w:val="BodyText"/>
      </w:pPr>
      <w:r>
        <w:t xml:space="preserve">Miami, Florida 33135</w:t>
      </w:r>
    </w:p>
    <w:p>
      <w:pPr>
        <w:pStyle w:val="BodyText"/>
      </w:pPr>
      <w:r>
        <w:t xml:space="preserve">United States</w:t>
      </w:r>
    </w:p>
    <w:p>
      <w:pPr>
        <w:pStyle w:val="BodyText"/>
      </w:pPr>
      <w:r>
        <w:t xml:space="preserve">Attn: Dr. Robert A. Whitfield, Director</w:t>
      </w:r>
    </w:p>
    <w:p>
      <w:pPr>
        <w:pStyle w:val="BodyText"/>
      </w:pPr>
      <w:r>
        <w:t xml:space="preserve">PO Box 11287, Miami, FL 33176</w:t>
      </w:r>
    </w:p>
    <w:bookmarkEnd w:id="25"/>
    <w:bookmarkStart w:id="28" w:name="X5caa96cbc7a2c78426fbe03b64dec9d4c12794d"/>
    <w:p>
      <w:pPr>
        <w:pStyle w:val="Heading3"/>
      </w:pPr>
      <w:r>
        <w:t xml:space="preserve">Invoice Details — Teacher Secondary Services Rendered in Miami, United States</w:t>
      </w:r>
    </w:p>
    <w:p>
      <w:pPr>
        <w:pStyle w:val="FirstParagraph"/>
      </w:pPr>
      <w:r>
        <w:t xml:space="preserve">This Invoice documents the professional services provided by a certified Teacher Secondary to the Miami-Dade County Public Schools district during the Spring 2025 academic term. All services were delivered in compliance with Florida Department of Education standards and applicable United States federal education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Secondary — Advanced Mathematics Instruction (Grades 9–12), Coral Gables Senior High School, Miami, United States</w:t>
            </w:r>
          </w:p>
        </w:tc>
        <w:tc>
          <w:tcPr/>
          <w:p>
            <w:pPr>
              <w:pStyle w:val="Compact"/>
              <w:jc w:val="left"/>
            </w:pPr>
            <w:r>
              <w:t xml:space="preserve">Jan 6 – May 23, 2025</w:t>
            </w:r>
          </w:p>
        </w:tc>
        <w:tc>
          <w:tcPr/>
          <w:p>
            <w:pPr>
              <w:pStyle w:val="Compact"/>
              <w:jc w:val="left"/>
            </w:pPr>
            <w:r>
              <w:t xml:space="preserve">180</w:t>
            </w:r>
          </w:p>
        </w:tc>
        <w:tc>
          <w:tcPr/>
          <w:p>
            <w:pPr>
              <w:pStyle w:val="Compact"/>
              <w:jc w:val="left"/>
            </w:pPr>
            <w:r>
              <w:t xml:space="preserve">$45.00</w:t>
            </w:r>
          </w:p>
        </w:tc>
        <w:tc>
          <w:tcPr/>
          <w:p>
            <w:pPr>
              <w:pStyle w:val="Compact"/>
              <w:jc w:val="left"/>
            </w:pPr>
            <w:r>
              <w:t xml:space="preserve">$8,100.00</w:t>
            </w:r>
          </w:p>
        </w:tc>
      </w:tr>
      <w:tr>
        <w:tc>
          <w:tcPr/>
          <w:p>
            <w:pPr>
              <w:pStyle w:val="Compact"/>
              <w:jc w:val="left"/>
            </w:pPr>
            <w:r>
              <w:t xml:space="preserve">2</w:t>
            </w:r>
          </w:p>
        </w:tc>
        <w:tc>
          <w:tcPr/>
          <w:p>
            <w:pPr>
              <w:pStyle w:val="Compact"/>
              <w:jc w:val="left"/>
            </w:pPr>
            <w:r>
              <w:t xml:space="preserve">Teacher Secondary — AP Calculus AB &amp; BC Curriculum Development and Delivery, Miami, Florida</w:t>
            </w:r>
          </w:p>
        </w:tc>
        <w:tc>
          <w:tcPr/>
          <w:p>
            <w:pPr>
              <w:pStyle w:val="Compact"/>
              <w:jc w:val="left"/>
            </w:pPr>
            <w:r>
              <w:t xml:space="preserve">Jan 6 – May 23, 2025</w:t>
            </w:r>
          </w:p>
        </w:tc>
        <w:tc>
          <w:tcPr/>
          <w:p>
            <w:pPr>
              <w:pStyle w:val="Compact"/>
              <w:jc w:val="left"/>
            </w:pPr>
            <w:r>
              <w:t xml:space="preserve">96</w:t>
            </w:r>
          </w:p>
        </w:tc>
        <w:tc>
          <w:tcPr/>
          <w:p>
            <w:pPr>
              <w:pStyle w:val="Compact"/>
              <w:jc w:val="left"/>
            </w:pPr>
            <w:r>
              <w:t xml:space="preserve">$52.00</w:t>
            </w:r>
          </w:p>
        </w:tc>
        <w:tc>
          <w:tcPr/>
          <w:p>
            <w:pPr>
              <w:pStyle w:val="Compact"/>
              <w:jc w:val="left"/>
            </w:pPr>
            <w:r>
              <w:t xml:space="preserve">$4,992.00</w:t>
            </w:r>
          </w:p>
        </w:tc>
      </w:tr>
      <w:tr>
        <w:tc>
          <w:tcPr/>
          <w:p>
            <w:pPr>
              <w:pStyle w:val="Compact"/>
              <w:jc w:val="left"/>
            </w:pPr>
            <w:r>
              <w:t xml:space="preserve">3</w:t>
            </w:r>
          </w:p>
        </w:tc>
        <w:tc>
          <w:tcPr/>
          <w:p>
            <w:pPr>
              <w:pStyle w:val="Compact"/>
              <w:jc w:val="left"/>
            </w:pPr>
            <w:r>
              <w:t xml:space="preserve">Teacher Secondary — After-School Tutoring Program for At-Risk Students, Little Havana Community Center, Miami, United States</w:t>
            </w:r>
          </w:p>
        </w:tc>
        <w:tc>
          <w:tcPr/>
          <w:p>
            <w:pPr>
              <w:pStyle w:val="Compact"/>
              <w:jc w:val="left"/>
            </w:pPr>
            <w:r>
              <w:t xml:space="preserve">Feb 3 – May 16, 2025</w:t>
            </w:r>
          </w:p>
        </w:tc>
        <w:tc>
          <w:tcPr/>
          <w:p>
            <w:pPr>
              <w:pStyle w:val="Compact"/>
              <w:jc w:val="left"/>
            </w:pPr>
            <w:r>
              <w:t xml:space="preserve">72</w:t>
            </w:r>
          </w:p>
        </w:tc>
        <w:tc>
          <w:tcPr/>
          <w:p>
            <w:pPr>
              <w:pStyle w:val="Compact"/>
              <w:jc w:val="left"/>
            </w:pPr>
            <w:r>
              <w:t xml:space="preserve">$38.00</w:t>
            </w:r>
          </w:p>
        </w:tc>
        <w:tc>
          <w:tcPr/>
          <w:p>
            <w:pPr>
              <w:pStyle w:val="Compact"/>
              <w:jc w:val="left"/>
            </w:pPr>
            <w:r>
              <w:t xml:space="preserve">$2,736.00</w:t>
            </w:r>
          </w:p>
        </w:tc>
      </w:tr>
      <w:tr>
        <w:tc>
          <w:tcPr/>
          <w:p>
            <w:pPr>
              <w:pStyle w:val="Compact"/>
              <w:jc w:val="left"/>
            </w:pPr>
            <w:r>
              <w:t xml:space="preserve">4</w:t>
            </w:r>
          </w:p>
        </w:tc>
        <w:tc>
          <w:tcPr/>
          <w:p>
            <w:pPr>
              <w:pStyle w:val="Compact"/>
              <w:jc w:val="left"/>
            </w:pPr>
            <w:r>
              <w:t xml:space="preserve">Teacher Secondary — Professional Development Workshop: "Integrating STEM in Secondary Education," Miami-Dade County Education Center</w:t>
            </w:r>
          </w:p>
        </w:tc>
        <w:tc>
          <w:tcPr/>
          <w:p>
            <w:pPr>
              <w:pStyle w:val="Compact"/>
              <w:jc w:val="left"/>
            </w:pPr>
            <w:r>
              <w:t xml:space="preserve">Mar 14, 2025</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5</w:t>
            </w:r>
          </w:p>
        </w:tc>
        <w:tc>
          <w:tcPr/>
          <w:p>
            <w:pPr>
              <w:pStyle w:val="Compact"/>
              <w:jc w:val="left"/>
            </w:pPr>
            <w:r>
              <w:t xml:space="preserve">Teacher Secondary — Standardized Test Preparation (SAT/ACT) Intensive, Miami, United States</w:t>
            </w:r>
          </w:p>
        </w:tc>
        <w:tc>
          <w:tcPr/>
          <w:p>
            <w:pPr>
              <w:pStyle w:val="Compact"/>
              <w:jc w:val="left"/>
            </w:pPr>
            <w:r>
              <w:t xml:space="preserve">Apr 7 – May 30, 2025</w:t>
            </w:r>
          </w:p>
        </w:tc>
        <w:tc>
          <w:tcPr/>
          <w:p>
            <w:pPr>
              <w:pStyle w:val="Compact"/>
              <w:jc w:val="left"/>
            </w:pPr>
            <w:r>
              <w:t xml:space="preserve">48</w:t>
            </w:r>
          </w:p>
        </w:tc>
        <w:tc>
          <w:tcPr/>
          <w:p>
            <w:pPr>
              <w:pStyle w:val="Compact"/>
              <w:jc w:val="left"/>
            </w:pPr>
            <w:r>
              <w:t xml:space="preserve">$42.00</w:t>
            </w:r>
          </w:p>
        </w:tc>
        <w:tc>
          <w:tcPr/>
          <w:p>
            <w:pPr>
              <w:pStyle w:val="Compact"/>
              <w:jc w:val="left"/>
            </w:pPr>
            <w:r>
              <w:t xml:space="preserve">$2,016.00</w:t>
            </w:r>
          </w:p>
        </w:tc>
      </w:tr>
      <w:tr>
        <w:tc>
          <w:tcPr/>
          <w:p>
            <w:pPr>
              <w:pStyle w:val="Compact"/>
              <w:jc w:val="left"/>
            </w:pPr>
            <w:r>
              <w:t xml:space="preserve">6</w:t>
            </w:r>
          </w:p>
        </w:tc>
        <w:tc>
          <w:tcPr/>
          <w:p>
            <w:pPr>
              <w:pStyle w:val="Compact"/>
              <w:jc w:val="left"/>
            </w:pPr>
            <w:r>
              <w:t xml:space="preserve">Teacher Secondary — Parent-Teacher Conference Facilitation and Student Progress Reporting, Miami, Florida</w:t>
            </w:r>
          </w:p>
        </w:tc>
        <w:tc>
          <w:tcPr/>
          <w:p>
            <w:pPr>
              <w:pStyle w:val="Compact"/>
              <w:jc w:val="left"/>
            </w:pPr>
            <w:r>
              <w:t xml:space="preserve">Feb 20 &amp; Apr 18, 2025</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$18,924.00</w:t>
            </w:r>
          </w:p>
        </w:tc>
      </w:tr>
      <w:tr>
        <w:tc>
          <w:tcPr/>
          <w:p>
            <w:pPr>
              <w:pStyle w:val="Compact"/>
              <w:jc w:val="left"/>
            </w:pPr>
            <w:r>
              <w:t xml:space="preserve">Florida State Sales Tax (7.0%)</w:t>
            </w:r>
          </w:p>
        </w:tc>
        <w:tc>
          <w:tcPr/>
          <w:p>
            <w:pPr>
              <w:pStyle w:val="Compact"/>
              <w:jc w:val="right"/>
            </w:pPr>
            <w:r>
              <w:t xml:space="preserve">$1,324.68</w:t>
            </w:r>
          </w:p>
        </w:tc>
      </w:tr>
      <w:tr>
        <w:tc>
          <w:tcPr/>
          <w:p>
            <w:pPr>
              <w:pStyle w:val="Compact"/>
              <w:jc w:val="left"/>
            </w:pPr>
            <w:r>
              <w:t xml:space="preserve">Miami-Dade County Surcharge (0.5%)</w:t>
            </w:r>
          </w:p>
        </w:tc>
        <w:tc>
          <w:tcPr/>
          <w:p>
            <w:pPr>
              <w:pStyle w:val="Compact"/>
              <w:jc w:val="right"/>
            </w:pPr>
            <w:r>
              <w:t xml:space="preserve">$94.62</w:t>
            </w:r>
          </w:p>
        </w:tc>
      </w:tr>
      <w:tr>
        <w:tc>
          <w:tcPr/>
          <w:p>
            <w:pPr>
              <w:pStyle w:val="Compact"/>
              <w:jc w:val="left"/>
            </w:pPr>
            <w:r>
              <w:t xml:space="preserve">Early Payment Discount (2% — if paid before June 30, 2025)</w:t>
            </w:r>
          </w:p>
        </w:tc>
        <w:tc>
          <w:tcPr/>
          <w:p>
            <w:pPr>
              <w:pStyle w:val="Compact"/>
              <w:jc w:val="right"/>
            </w:pPr>
            <w:r>
              <w:t xml:space="preserve">-$378.48</w:t>
            </w:r>
          </w:p>
        </w:tc>
      </w:tr>
      <w:tr>
        <w:tc>
          <w:tcPr/>
          <w:p>
            <w:pPr>
              <w:pStyle w:val="Compact"/>
              <w:jc w:val="left"/>
            </w:pPr>
            <w:r>
              <w:t xml:space="preserve">Grand Total Due</w:t>
            </w:r>
          </w:p>
        </w:tc>
        <w:tc>
          <w:tcPr/>
          <w:p>
            <w:pPr>
              <w:pStyle w:val="Compact"/>
              <w:jc w:val="right"/>
            </w:pPr>
            <w:r>
              <w:t xml:space="preserve">$20,064.82</w:t>
            </w:r>
          </w:p>
        </w:tc>
      </w:tr>
    </w:tbl>
    <w:bookmarkStart w:id="26" w:name="invoice-notes"/>
    <w:p>
      <w:pPr>
        <w:pStyle w:val="Heading4"/>
      </w:pPr>
      <w:r>
        <w:t xml:space="preserve">Invoice Notes</w:t>
      </w:r>
    </w:p>
    <w:p>
      <w:pPr>
        <w:pStyle w:val="FirstParagraph"/>
      </w:pPr>
      <w:r>
        <w:t xml:space="preserve">This Invoice is issued in accordance with the contractual agreement (Contract No. MDCPS-2025-TS-1192) between Dr. Maria Elena Castellanos, a certified Teacher Secondary, and Miami-Dade County Public Schools. All instructional services were conducted within the boundaries of Miami, Florida, United States, and adhered to the Florida Standards for secondary education.</w:t>
      </w:r>
    </w:p>
    <w:p>
      <w:pPr>
        <w:pStyle w:val="BodyText"/>
      </w:pPr>
      <w:r>
        <w:t xml:space="preserve">The Teacher Secondary services listed above include classroom instruction, curriculum design, student assessment, professional development, and community outreach activities. Each service line item has been verified by the Office of Curriculum &amp; Instruction in Miami, United States.</w:t>
      </w:r>
    </w:p>
    <w:p>
      <w:pPr>
        <w:pStyle w:val="BodyText"/>
      </w:pPr>
      <w:r>
        <w:t xml:space="preserve">Please reference Invoice Number INV-2025-MIA-TS-0047 on all correspondence and remittances. This Invoice is valid for payment within thirty (30) days of the Invoice date. Late payments may be subject to a 1.5% monthly interest charge as stipulated in the service agreement.</w:t>
      </w:r>
    </w:p>
    <w:bookmarkEnd w:id="26"/>
    <w:bookmarkStart w:id="27" w:name="payment-terms-conditions"/>
    <w:p>
      <w:pPr>
        <w:pStyle w:val="Heading4"/>
      </w:pPr>
      <w:r>
        <w:t xml:space="preserve">Payment Terms &amp; Conditions</w:t>
      </w:r>
    </w:p>
    <w:p>
      <w:pPr>
        <w:pStyle w:val="FirstParagraph"/>
      </w:pPr>
      <w:r>
        <w:rPr>
          <w:bCs/>
          <w:b/>
        </w:rPr>
        <w:t xml:space="preserve">Payment Method:</w:t>
      </w:r>
      <w:r>
        <w:t xml:space="preserve"> </w:t>
      </w:r>
      <w:r>
        <w:t xml:space="preserve">Electronic Funds Transfer (EFT) to the account designated by the Teacher Secondary, or certified check payable to "Dr. Maria E. Castellanos, Teacher Secondary." Payments must be remitted to the Miami, Florida address listed above.</w:t>
      </w:r>
    </w:p>
    <w:p>
      <w:pPr>
        <w:pStyle w:val="BodyText"/>
      </w:pPr>
      <w:r>
        <w:rPr>
          <w:bCs/>
          <w:b/>
        </w:rPr>
        <w:t xml:space="preserve">Due Date:</w:t>
      </w:r>
      <w:r>
        <w:t xml:space="preserve"> </w:t>
      </w:r>
      <w:r>
        <w:t xml:space="preserve">This Invoice is due no later than July 15, 2025. The Miami-Dade County Public Schools accounts payable department should process this Invoice within the standard 30-day cycle.</w:t>
      </w:r>
    </w:p>
    <w:p>
      <w:pPr>
        <w:pStyle w:val="BodyText"/>
      </w:pPr>
      <w:r>
        <w:rPr>
          <w:bCs/>
          <w:b/>
        </w:rPr>
        <w:t xml:space="preserve">Disputes:</w:t>
      </w:r>
      <w:r>
        <w:t xml:space="preserve"> </w:t>
      </w:r>
      <w:r>
        <w:t xml:space="preserve">Any discrepancies regarding this Invoice must be reported in writing to the billing office in Miami, United States, within ten (10) business days of receipt. Unresolved disputes may be escalated per the terms of the governing contract.</w:t>
      </w:r>
    </w:p>
    <w:p>
      <w:pPr>
        <w:pStyle w:val="BodyText"/>
      </w:pPr>
      <w:r>
        <w:rPr>
          <w:bCs/>
          <w:b/>
        </w:rPr>
        <w:t xml:space="preserve">Compliance:</w:t>
      </w:r>
      <w:r>
        <w:t xml:space="preserve"> </w:t>
      </w:r>
      <w:r>
        <w:t xml:space="preserve">All services rendered by this Teacher Secondary comply with the United States federal Title VI, Title IX, and Section 504 of the Rehabilitation Act, as well as Florida Statutes Chapter 1002 governing secondary education in Miami and the surrounding region.</w:t>
      </w:r>
    </w:p>
    <w:p>
      <w:pPr>
        <w:pStyle w:val="BodyText"/>
      </w:pPr>
      <w:r>
        <w:rPr>
          <w:bCs/>
          <w:b/>
        </w:rPr>
        <w:t xml:space="preserve">Confidentiality:</w:t>
      </w:r>
      <w:r>
        <w:t xml:space="preserve"> </w:t>
      </w:r>
      <w:r>
        <w:t xml:space="preserve">This Invoice contains no student-identifiable information in compliance with the Family Educational Rights and Privacy Act (FERPA), United States federal law.</w:t>
      </w:r>
    </w:p>
    <w:bookmarkEnd w:id="27"/>
    <w:p>
      <w:pPr>
        <w:pStyle w:val="BodyText"/>
      </w:pPr>
      <w:r>
        <w:rPr>
          <w:bCs/>
          <w:b/>
        </w:rPr>
        <w:t xml:space="preserve">Teacher Secondary Professional Services — Miami, Florida — United States</w:t>
      </w:r>
    </w:p>
    <w:p>
      <w:pPr>
        <w:pStyle w:val="BodyText"/>
      </w:pPr>
      <w:r>
        <w:t xml:space="preserve">1420 Biscayne Boulevard, Suite 310, Miami, FL 33132 | (305) 555-0187 | m.castellanos@teacherssecondarymiami.com</w:t>
      </w:r>
    </w:p>
    <w:p>
      <w:pPr>
        <w:pStyle w:val="BodyText"/>
      </w:pPr>
      <w:r>
        <w:t xml:space="preserve">Florida Department of Education Licensed | EIN: 82-4471903 | This Invoice was generated electronically and is valid without a physical signature.</w:t>
      </w:r>
    </w:p>
    <w:p>
      <w:pPr>
        <w:pStyle w:val="BodyText"/>
      </w:pPr>
      <w:r>
        <w:t xml:space="preserve">© 2025 Dr. Maria Elena Castellanos, Teacher Secondary. All rights reserved. Invoice INV-2025-MIA-TS-0047 — Miami, United States.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Miami, United States</dc:title>
  <dc:creator/>
  <dc:language>en</dc:language>
  <cp:keywords/>
  <dcterms:created xsi:type="dcterms:W3CDTF">2026-10-10T03:50:08Z</dcterms:created>
  <dcterms:modified xsi:type="dcterms:W3CDTF">2026-10-10T03:50:08Z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