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northwest-telecom-solutions-inc."/>
    <w:p>
      <w:pPr>
        <w:pStyle w:val="Heading1"/>
      </w:pPr>
      <w:r>
        <w:t xml:space="preserve">Northwest Telecom Solutions Inc.</w:t>
      </w:r>
    </w:p>
    <w:p>
      <w:pPr>
        <w:pStyle w:val="FirstParagraph"/>
      </w:pPr>
      <w:r>
        <w:rPr>
          <w:bCs/>
          <w:b/>
        </w:rPr>
        <w:t xml:space="preserve">Specialized Telecommunication Engineering Services</w:t>
      </w:r>
    </w:p>
    <w:p>
      <w:pPr>
        <w:pStyle w:val="BodyText"/>
      </w:pPr>
      <w:r>
        <w:t xml:space="preserve">1234 Burrard Street, Suite 500</w:t>
      </w:r>
    </w:p>
    <w:p>
      <w:pPr>
        <w:pStyle w:val="BodyText"/>
      </w:pPr>
      <w:r>
        <w:t xml:space="preserve">Vancouver, BC V6Z 2C7, Canada</w:t>
      </w:r>
    </w:p>
    <w:p>
      <w:pPr>
        <w:pStyle w:val="BodyText"/>
      </w:pPr>
      <w:r>
        <w:t xml:space="preserve">Phone: +1 (604) 555-0199</w:t>
      </w:r>
    </w:p>
    <w:p>
      <w:pPr>
        <w:pStyle w:val="BodyText"/>
      </w:pPr>
      <w:r>
        <w:t xml:space="preserve">Email: billing@nwtelecom.ca</w:t>
      </w:r>
    </w:p>
    <w:p>
      <w:pPr>
        <w:pStyle w:val="BodyText"/>
      </w:pPr>
      <w:r>
        <w:t xml:space="preserve">Business Number: 123456789 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Pacific Rim Infrastructure Corp.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789 West Georgia Street, Vancouver, BC V6C 2T8, Canada</w:t>
      </w:r>
    </w:p>
    <w:p>
      <w:pPr>
        <w:pStyle w:val="BodyText"/>
      </w:pPr>
      <w:r>
        <w:rPr>
          <w:bCs/>
          <w:b/>
        </w:rPr>
        <w:t xml:space="preserve">Contact Email:</w:t>
      </w:r>
      <w:r>
        <w:t xml:space="preserve"> </w:t>
      </w:r>
      <w:r>
        <w:t xml:space="preserve">accounts.payable@pacificriminfra.ca</w:t>
      </w:r>
    </w:p>
    <w:bookmarkEnd w:id="22"/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High-Density Fiber Optic Network Expansion - Downtown Vancouver Core</w:t>
      </w:r>
    </w:p>
    <w:p>
      <w:pPr>
        <w:pStyle w:val="BodyText"/>
      </w:pPr>
      <w:r>
        <w:rPr>
          <w:bCs/>
          <w:b/>
        </w:rPr>
        <w:t xml:space="preserve">Service Provider Role:</w:t>
      </w:r>
      <w:r>
        <w:t xml:space="preserve"> </w:t>
      </w:r>
      <w:r>
        <w:t xml:space="preserve">Senior Telecommunication Engineer</w:t>
      </w:r>
    </w:p>
    <w:p>
      <w:pPr>
        <w:pStyle w:val="BodyText"/>
      </w:pPr>
      <w:r>
        <w:rPr>
          <w:bCs/>
          <w:b/>
        </w:rPr>
        <w:t xml:space="preserve">Scope Summary:</w:t>
      </w:r>
      <w:r>
        <w:t xml:space="preserve"> </w:t>
      </w:r>
      <w:r>
        <w:t xml:space="preserve">This invoice covers professional engineering services rendered for the design, implementation, and testing of next-generation telecommunications infrastructure within the Greater Vancouver area. The work complies with the National Building Code of Canada and local municipal bylaws.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Feasibility Analysis</w:t>
            </w:r>
            <w:r>
              <w:br/>
            </w:r>
            <w:r>
              <w:t xml:space="preserve">Comprehensive on-site assessment of existing telecommunications infrastructure in the Vancouver financial district. Included signal propagation analysis and identification of interference sources.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</w:t>
            </w:r>
            <w:r>
              <w:br/>
            </w:r>
            <w:r>
              <w:t xml:space="preserve">Development of detailed schematic diagrams for the new fiber optic backbone. Designed for high-availability redundancy to meet Canadian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Consultation</w:t>
            </w:r>
            <w:r>
              <w:br/>
            </w:r>
            <w:r>
              <w:t xml:space="preserve">Technical specification review and vendor selection for routers, switches, and optical transceivers. Ensuring compatibility with existing legacy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Implementation and Configuration</w:t>
            </w:r>
            <w:r>
              <w:br/>
            </w:r>
            <w:r>
              <w:t xml:space="preserve">Physical installation oversight and logical configuration of network nodes. Implementation of VLANs and QoS policies to prioritize critical data traffic.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and Optimization</w:t>
            </w:r>
            <w:r>
              <w:br/>
            </w:r>
            <w:r>
              <w:t xml:space="preserve">End-to-end latency testing, throughput verification, and stress testing of the new telecommunication links. Generation of performance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necessary documentation for Industry Canada (ISED) compliance regarding radio frequency emissions and equipment certification.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$20,400.00 CAD</w:t>
      </w:r>
    </w:p>
    <w:p>
      <w:pPr>
        <w:pStyle w:val="BodyText"/>
      </w:pPr>
      <w:r>
        <w:t xml:space="preserve">HST (5% Federal / 5% Provincial):</w:t>
      </w:r>
      <w:r>
        <w:t xml:space="preserve"> </w:t>
      </w:r>
      <w:r>
        <w:t xml:space="preserve">$1,020.00 CAD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$21,420.00 CAD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Electronic Funds Transfer (EFT) or Interac e-Transfer.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Royal Bank of Canada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Vancouver Downtown</w:t>
      </w:r>
    </w:p>
    <w:p>
      <w:pPr>
        <w:pStyle w:val="BodyText"/>
      </w:pPr>
      <w:r>
        <w:rPr>
          <w:bCs/>
          <w:b/>
        </w:rPr>
        <w:t xml:space="preserve">Transit:</w:t>
      </w:r>
      <w:r>
        <w:t xml:space="preserve"> </w:t>
      </w:r>
      <w:r>
        <w:t xml:space="preserve">00001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003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Canadian Dollars (CAD).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Taxation:</w:t>
      </w:r>
      <w:r>
        <w:t xml:space="preserve"> </w:t>
      </w:r>
      <w:r>
        <w:t xml:space="preserve">The Harmonized Sales Tax (HST) has been calculated based on the current rate applicable in British Columbia for telecommunications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Liability:</w:t>
      </w:r>
      <w:r>
        <w:t xml:space="preserve"> </w:t>
      </w:r>
      <w:r>
        <w:t xml:space="preserve">Northwest Telecom Solutions Inc. acts as an independent contractor. The Telecommunication Engineer provides services based on industry best practices but does not guarantee specific business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the invoice date. Failure to do so will result in the invoice being considered accepted.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Late payments may incur interest at a rate of 1.5% per month or the maximum rate permitted by law, whichever is less.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agreement is governed by the laws of the Province of British Columbia and the federal laws of Canada.</w:t>
      </w:r>
    </w:p>
    <w:bookmarkEnd w:id="24"/>
    <w:p>
      <w:pPr>
        <w:pStyle w:val="FirstParagraph"/>
      </w:pPr>
      <w:r>
        <w:t xml:space="preserve">Thank you for your business. We appreciate the opportunity to support your telecommunications infrastructure needs in Vancouver.</w:t>
      </w:r>
    </w:p>
    <w:p>
      <w:pPr>
        <w:pStyle w:val="BodyText"/>
      </w:pPr>
      <w:r>
        <w:t xml:space="preserve">Northwest Telecom Solutions Inc. | 1234 Burrard Street, Vancouver, BC V6Z 2C7 | +1 (604) 555-0199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2026-10-10T06:21:15Z</dcterms:created>
  <dcterms:modified xsi:type="dcterms:W3CDTF">2026-10-10T06:21:15Z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