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Telecommunication</w:t>
      </w:r>
      <w:r>
        <w:t xml:space="preserve"> </w:t>
      </w:r>
      <w:r>
        <w:t xml:space="preserve">Engineer</w:t>
      </w:r>
      <w:r>
        <w:t xml:space="preserve"> </w:t>
      </w:r>
      <w:r>
        <w:t xml:space="preserve">Services</w:t>
      </w:r>
    </w:p>
    <w:bookmarkStart w:id="20" w:name="tehran-telecom-solutions"/>
    <w:p>
      <w:pPr>
        <w:pStyle w:val="Heading1"/>
      </w:pPr>
      <w:r>
        <w:t xml:space="preserve">TEHRAN TELECOM SOLUTIONS</w:t>
      </w:r>
    </w:p>
    <w:p>
      <w:pPr>
        <w:pStyle w:val="FirstParagraph"/>
      </w:pPr>
      <w:r>
        <w:rPr>
          <w:bCs/>
          <w:b/>
        </w:rPr>
        <w:t xml:space="preserve">Specialized Telecommunication Engineering Services</w:t>
      </w:r>
    </w:p>
    <w:p>
      <w:pPr>
        <w:pStyle w:val="BodyText"/>
      </w:pPr>
      <w:r>
        <w:t xml:space="preserve">No. 42, Valiasr Street, Zone 6</w:t>
      </w:r>
    </w:p>
    <w:p>
      <w:pPr>
        <w:pStyle w:val="BodyText"/>
      </w:pPr>
      <w:r>
        <w:t xml:space="preserve">Tehran, Iran</w:t>
      </w:r>
    </w:p>
    <w:p>
      <w:pPr>
        <w:pStyle w:val="BodyText"/>
      </w:pPr>
      <w:r>
        <w:t xml:space="preserve">Tax ID: 10109876543210</w:t>
      </w:r>
    </w:p>
    <w:p>
      <w:pPr>
        <w:pStyle w:val="BodyText"/>
      </w:pPr>
      <w:r>
        <w:t xml:space="preserve">Email: billing@tehrantelecom.ir</w:t>
      </w:r>
    </w:p>
    <w:p>
      <w:pPr>
        <w:pStyle w:val="BodyText"/>
      </w:pPr>
      <w:r>
        <w:t xml:space="preserve">Phone: +98 21 8888 9999</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INV-2023-TEH-089</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National Infrastructure Development Corp.</w:t>
      </w:r>
    </w:p>
    <w:p>
      <w:pPr>
        <w:pStyle w:val="BodyText"/>
      </w:pPr>
      <w:r>
        <w:rPr>
          <w:bCs/>
          <w:b/>
        </w:rPr>
        <w:t xml:space="preserve">Address:</w:t>
      </w:r>
      <w:r>
        <w:t xml:space="preserve"> </w:t>
      </w:r>
      <w:r>
        <w:t xml:space="preserve">15th Floor, Azadi Tower Complex</w:t>
      </w:r>
    </w:p>
    <w:p>
      <w:pPr>
        <w:pStyle w:val="BodyText"/>
      </w:pPr>
      <w:r>
        <w:rPr>
          <w:bCs/>
          <w:b/>
        </w:rPr>
        <w:t xml:space="preserve">City:</w:t>
      </w:r>
      <w:r>
        <w:t xml:space="preserve"> </w:t>
      </w:r>
      <w:r>
        <w:t xml:space="preserve">Tehran, Iran</w:t>
      </w:r>
    </w:p>
    <w:p>
      <w:pPr>
        <w:pStyle w:val="BodyText"/>
      </w:pPr>
      <w:r>
        <w:rPr>
          <w:bCs/>
          <w:b/>
        </w:rPr>
        <w:t xml:space="preserve">Contact Person:</w:t>
      </w:r>
      <w:r>
        <w:t xml:space="preserve"> </w:t>
      </w:r>
      <w:r>
        <w:t xml:space="preserve">Mr. Ali Rezaei</w:t>
      </w:r>
    </w:p>
    <w:p>
      <w:pPr>
        <w:pStyle w:val="BodyText"/>
      </w:pPr>
      <w:r>
        <w:rPr>
          <w:bCs/>
          <w:b/>
        </w:rPr>
        <w:t xml:space="preserve">Email:</w:t>
      </w:r>
      <w:r>
        <w:t xml:space="preserve"> </w:t>
      </w:r>
      <w:r>
        <w:t xml:space="preserve">procurement@nidc-iran.com</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Tehran Metropolitan 5G Network Expansion</w:t>
      </w:r>
    </w:p>
    <w:p>
      <w:pPr>
        <w:pStyle w:val="BodyText"/>
      </w:pPr>
      <w:r>
        <w:rPr>
          <w:bCs/>
          <w:b/>
        </w:rPr>
        <w:t xml:space="preserve">Service Period:</w:t>
      </w:r>
      <w:r>
        <w:t xml:space="preserve"> </w:t>
      </w:r>
      <w:r>
        <w:t xml:space="preserve">October 1, 2023 - October 31, 2023</w:t>
      </w:r>
    </w:p>
    <w:p>
      <w:pPr>
        <w:pStyle w:val="BodyText"/>
      </w:pPr>
      <w:r>
        <w:rPr>
          <w:bCs/>
          <w:b/>
        </w:rPr>
        <w:t xml:space="preserve">Location:</w:t>
      </w:r>
      <w:r>
        <w:t xml:space="preserve"> </w:t>
      </w:r>
      <w:r>
        <w:t xml:space="preserve">Various Sites across Tehran, Iran</w:t>
      </w:r>
    </w:p>
    <w:p>
      <w:pPr>
        <w:pStyle w:val="BodyText"/>
      </w:pPr>
      <w:r>
        <w:rPr>
          <w:bCs/>
          <w:b/>
        </w:rPr>
        <w:t xml:space="preserve">Reference:</w:t>
      </w:r>
      <w:r>
        <w:t xml:space="preserve"> </w:t>
      </w:r>
      <w:r>
        <w:t xml:space="preserve">Contract #TEH-5G-2023-A</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(IRR)</w:t>
            </w:r>
          </w:p>
        </w:tc>
        <w:tc>
          <w:tcPr/>
          <w:p>
            <w:pPr>
              <w:pStyle w:val="Compact"/>
              <w:jc w:val="left"/>
            </w:pPr>
            <w:r>
              <w:t xml:space="preserve">Total (IRR)</w:t>
            </w:r>
          </w:p>
        </w:tc>
      </w:tr>
      <w:tr>
        <w:tc>
          <w:tcPr/>
          <w:p>
            <w:pPr>
              <w:pStyle w:val="Compact"/>
              <w:jc w:val="left"/>
            </w:pPr>
            <w:r>
              <w:t xml:space="preserve">1</w:t>
            </w:r>
          </w:p>
        </w:tc>
        <w:tc>
          <w:tcPr/>
          <w:p>
            <w:pPr>
              <w:pStyle w:val="Compact"/>
              <w:jc w:val="left"/>
            </w:pPr>
            <w:r>
              <w:rPr>
                <w:bCs/>
                <w:b/>
              </w:rPr>
              <w:t xml:space="preserve">Senior Telecommunication Engineer Consultation</w:t>
            </w:r>
            <w:r>
              <w:br/>
            </w:r>
            <w:r>
              <w:t xml:space="preserve">Comprehensive site survey and feasibility analysis for new 5G base stations in Tehran. Includes RF planning, spectrum analysis, and interference mitigation strategies tailored to the dense urban environment of Tehran, Iran.</w:t>
            </w:r>
          </w:p>
        </w:tc>
        <w:tc>
          <w:tcPr/>
          <w:p>
            <w:pPr>
              <w:pStyle w:val="Compact"/>
              <w:jc w:val="left"/>
            </w:pPr>
            <w:r>
              <w:t xml:space="preserve">40 Hours</w:t>
            </w:r>
          </w:p>
        </w:tc>
        <w:tc>
          <w:tcPr/>
          <w:p>
            <w:pPr>
              <w:pStyle w:val="Compact"/>
              <w:jc w:val="left"/>
            </w:pPr>
            <w:r>
              <w:t xml:space="preserve">2,500,000</w:t>
            </w:r>
          </w:p>
        </w:tc>
        <w:tc>
          <w:tcPr/>
          <w:p>
            <w:pPr>
              <w:pStyle w:val="Compact"/>
              <w:jc w:val="left"/>
            </w:pPr>
            <w:r>
              <w:t xml:space="preserve">100,000,000</w:t>
            </w:r>
          </w:p>
        </w:tc>
      </w:tr>
      <w:tr>
        <w:tc>
          <w:tcPr/>
          <w:p>
            <w:pPr>
              <w:pStyle w:val="Compact"/>
              <w:jc w:val="left"/>
            </w:pPr>
            <w:r>
              <w:t xml:space="preserve">2</w:t>
            </w:r>
          </w:p>
        </w:tc>
        <w:tc>
          <w:tcPr/>
          <w:p>
            <w:pPr>
              <w:pStyle w:val="Compact"/>
              <w:jc w:val="left"/>
            </w:pPr>
            <w:r>
              <w:rPr>
                <w:bCs/>
                <w:b/>
              </w:rPr>
              <w:t xml:space="preserve">Network Architecture Design &amp; Implementation</w:t>
            </w:r>
            <w:r>
              <w:br/>
            </w:r>
            <w:r>
              <w:t xml:space="preserve">Design of core network topology and backhaul solutions. The Telecommunication Engineer provided detailed schematics for fiber optic integration connecting Tehran's central hubs to peripheral districts, ensuring high-speed data transmission compliance with Iranian telecommunications standards.</w:t>
            </w:r>
          </w:p>
        </w:tc>
        <w:tc>
          <w:tcPr/>
          <w:p>
            <w:pPr>
              <w:pStyle w:val="Compact"/>
              <w:jc w:val="left"/>
            </w:pPr>
            <w:r>
              <w:t xml:space="preserve">1 Project</w:t>
            </w:r>
          </w:p>
        </w:tc>
        <w:tc>
          <w:tcPr/>
          <w:p>
            <w:pPr>
              <w:pStyle w:val="Compact"/>
              <w:jc w:val="left"/>
            </w:pPr>
            <w:r>
              <w:t xml:space="preserve">450,000,000</w:t>
            </w:r>
          </w:p>
        </w:tc>
        <w:tc>
          <w:tcPr/>
          <w:p>
            <w:pPr>
              <w:pStyle w:val="Compact"/>
              <w:jc w:val="left"/>
            </w:pPr>
            <w:r>
              <w:t xml:space="preserve">450,000,000</w:t>
            </w:r>
          </w:p>
        </w:tc>
      </w:tr>
      <w:tr>
        <w:tc>
          <w:tcPr/>
          <w:p>
            <w:pPr>
              <w:pStyle w:val="Compact"/>
              <w:jc w:val="left"/>
            </w:pPr>
            <w:r>
              <w:t xml:space="preserve">3</w:t>
            </w:r>
          </w:p>
        </w:tc>
        <w:tc>
          <w:tcPr/>
          <w:p>
            <w:pPr>
              <w:pStyle w:val="Compact"/>
              <w:jc w:val="left"/>
            </w:pPr>
            <w:r>
              <w:rPr>
                <w:bCs/>
                <w:b/>
              </w:rPr>
              <w:t xml:space="preserve">Hardware Installation &amp; Configuration</w:t>
            </w:r>
            <w:r>
              <w:br/>
            </w:r>
            <w:r>
              <w:t xml:space="preserve">On-site supervision and technical execution of antenna installation and router configuration. Services rendered by certified engineers at three major locations in Tehran, Iran, including signal optimization and latency reduction protocols.</w:t>
            </w:r>
          </w:p>
        </w:tc>
        <w:tc>
          <w:tcPr/>
          <w:p>
            <w:pPr>
              <w:pStyle w:val="Compact"/>
              <w:jc w:val="left"/>
            </w:pPr>
            <w:r>
              <w:t xml:space="preserve">3 Sites</w:t>
            </w:r>
          </w:p>
        </w:tc>
        <w:tc>
          <w:tcPr/>
          <w:p>
            <w:pPr>
              <w:pStyle w:val="Compact"/>
              <w:jc w:val="left"/>
            </w:pPr>
            <w:r>
              <w:t xml:space="preserve">120,000,000</w:t>
            </w:r>
          </w:p>
        </w:tc>
        <w:tc>
          <w:tcPr/>
          <w:p>
            <w:pPr>
              <w:pStyle w:val="Compact"/>
              <w:jc w:val="left"/>
            </w:pPr>
            <w:r>
              <w:t xml:space="preserve">360,000,000</w:t>
            </w:r>
          </w:p>
        </w:tc>
      </w:tr>
      <w:tr>
        <w:tc>
          <w:tcPr/>
          <w:p>
            <w:pPr>
              <w:pStyle w:val="Compact"/>
              <w:jc w:val="left"/>
            </w:pPr>
            <w:r>
              <w:t xml:space="preserve">4</w:t>
            </w:r>
          </w:p>
        </w:tc>
        <w:tc>
          <w:tcPr/>
          <w:p>
            <w:pPr>
              <w:pStyle w:val="Compact"/>
              <w:jc w:val="left"/>
            </w:pPr>
            <w:r>
              <w:rPr>
                <w:bCs/>
                <w:b/>
              </w:rPr>
              <w:t xml:space="preserve">System Testing &amp; Quality Assurance</w:t>
            </w:r>
            <w:r>
              <w:br/>
            </w:r>
            <w:r>
              <w:t xml:space="preserve">Rigorous testing of network throughput, jitter, and packet loss. The Telecommunication Engineer conducted end-to-end performance tests to ensure the infrastructure meets the rigorous demands of Tehran's growing digital economy.</w:t>
            </w:r>
          </w:p>
        </w:tc>
        <w:tc>
          <w:tcPr/>
          <w:p>
            <w:pPr>
              <w:pStyle w:val="Compact"/>
              <w:jc w:val="left"/>
            </w:pPr>
            <w:r>
              <w:t xml:space="preserve">10 Days</w:t>
            </w:r>
          </w:p>
        </w:tc>
        <w:tc>
          <w:tcPr/>
          <w:p>
            <w:pPr>
              <w:pStyle w:val="Compact"/>
              <w:jc w:val="left"/>
            </w:pPr>
            <w:r>
              <w:t xml:space="preserve">15,000,000</w:t>
            </w:r>
          </w:p>
        </w:tc>
        <w:tc>
          <w:tcPr/>
          <w:p>
            <w:pPr>
              <w:pStyle w:val="Compact"/>
              <w:jc w:val="left"/>
            </w:pPr>
            <w:r>
              <w:t xml:space="preserve">150,000,000</w:t>
            </w:r>
          </w:p>
        </w:tc>
      </w:tr>
      <w:tr>
        <w:tc>
          <w:tcPr/>
          <w:p>
            <w:pPr>
              <w:pStyle w:val="Compact"/>
              <w:jc w:val="left"/>
            </w:pPr>
            <w:r>
              <w:t xml:space="preserve">5</w:t>
            </w:r>
          </w:p>
        </w:tc>
        <w:tc>
          <w:tcPr/>
          <w:p>
            <w:pPr>
              <w:pStyle w:val="Compact"/>
              <w:jc w:val="left"/>
            </w:pPr>
            <w:r>
              <w:rPr>
                <w:bCs/>
                <w:b/>
              </w:rPr>
              <w:t xml:space="preserve">Technical Documentation &amp; Reporting</w:t>
            </w:r>
            <w:r>
              <w:br/>
            </w:r>
            <w:r>
              <w:t xml:space="preserve">Preparation of detailed engineering reports, maintenance manuals, and compliance documentation required by the Ministry of Communications and Information Technology in Iran.</w:t>
            </w:r>
          </w:p>
        </w:tc>
        <w:tc>
          <w:tcPr/>
          <w:p>
            <w:pPr>
              <w:pStyle w:val="Compact"/>
              <w:jc w:val="left"/>
            </w:pPr>
            <w:r>
              <w:t xml:space="preserve">1 Set</w:t>
            </w:r>
          </w:p>
        </w:tc>
        <w:tc>
          <w:tcPr/>
          <w:p>
            <w:pPr>
              <w:pStyle w:val="Compact"/>
              <w:jc w:val="left"/>
            </w:pPr>
            <w:r>
              <w:t xml:space="preserve">50,000,000</w:t>
            </w:r>
          </w:p>
        </w:tc>
        <w:tc>
          <w:tcPr/>
          <w:p>
            <w:pPr>
              <w:pStyle w:val="Compact"/>
              <w:jc w:val="left"/>
            </w:pPr>
            <w:r>
              <w:t xml:space="preserve">50,000,000</w:t>
            </w:r>
          </w:p>
        </w:tc>
      </w:tr>
    </w:tbl>
    <w:p>
      <w:pPr>
        <w:pStyle w:val="BodyText"/>
      </w:pPr>
      <w:r>
        <w:t xml:space="preserve">Subtotal:</w:t>
      </w:r>
      <w:r>
        <w:t xml:space="preserve"> </w:t>
      </w:r>
      <w:r>
        <w:t xml:space="preserve">1,110,000,000 IRR</w:t>
      </w:r>
    </w:p>
    <w:p>
      <w:pPr>
        <w:pStyle w:val="BodyText"/>
      </w:pPr>
      <w:r>
        <w:t xml:space="preserve">Value Added Tax (VAT) - 9%:</w:t>
      </w:r>
      <w:r>
        <w:t xml:space="preserve"> </w:t>
      </w:r>
      <w:r>
        <w:t xml:space="preserve">99,900,000 IRR</w:t>
      </w:r>
    </w:p>
    <w:p>
      <w:pPr>
        <w:pStyle w:val="BodyText"/>
      </w:pPr>
      <w:r>
        <w:t xml:space="preserve">Discount (Early Payment):</w:t>
      </w:r>
      <w:r>
        <w:t xml:space="preserve"> </w:t>
      </w:r>
      <w:r>
        <w:t xml:space="preserve">-0 IRR</w:t>
      </w:r>
    </w:p>
    <w:p>
      <w:pPr>
        <w:pStyle w:val="BodyText"/>
      </w:pPr>
      <w:r>
        <w:t xml:space="preserve">TOTAL AMOUNT DUE:</w:t>
      </w:r>
      <w:r>
        <w:t xml:space="preserve"> </w:t>
      </w:r>
      <w:r>
        <w:t xml:space="preserve">1,209,900,000 IRR</w:t>
      </w:r>
    </w:p>
    <w:bookmarkStart w:id="24" w:name="terms-and-conditions"/>
    <w:p>
      <w:pPr>
        <w:pStyle w:val="Heading3"/>
      </w:pPr>
      <w:r>
        <w:t xml:space="preserve">Terms and Conditions:</w:t>
      </w:r>
    </w:p>
    <w:p>
      <w:pPr>
        <w:pStyle w:val="FirstParagraph"/>
      </w:pPr>
      <w:r>
        <w:t xml:space="preserve">1. Payment is due within 30 days of the invoice date. Late payments may incur a penalty fee of 2% per month.</w:t>
      </w:r>
      <w:r>
        <w:br/>
      </w:r>
      <w:r>
        <w:t xml:space="preserve">2. All services provided by our Telecommunication Engineer are guaranteed for a period of 12 months from the date of completion.</w:t>
      </w:r>
      <w:r>
        <w:br/>
      </w:r>
      <w:r>
        <w:t xml:space="preserve">3. This Invoice is issued in accordance with the tax regulations of the Islamic Republic of Iran.</w:t>
      </w:r>
      <w:r>
        <w:br/>
      </w:r>
      <w:r>
        <w:t xml:space="preserve">4. Please reference Invoice #INV-2023-TEH-089 in all correspondence and payments.</w:t>
      </w:r>
      <w:r>
        <w:br/>
      </w:r>
      <w:r>
        <w:t xml:space="preserve">5. Bank Transfer Details: Bank Melli Iran, Branch: Valiasr, Account Name: Tehran Telecom Solutions, IBAN: IR12 3456 7890 1234 5678 9012 3456.</w:t>
      </w:r>
    </w:p>
    <w:bookmarkEnd w:id="24"/>
    <w:p>
      <w:pPr>
        <w:pStyle w:val="BodyText"/>
      </w:pPr>
      <w:r>
        <w:rPr>
          <w:bCs/>
          <w:b/>
        </w:rPr>
        <w:t xml:space="preserve">Authorized Signature (Provider)</w:t>
      </w:r>
    </w:p>
    <w:p>
      <w:pPr>
        <w:pStyle w:val="BodyText"/>
      </w:pPr>
      <w:r>
        <w:t xml:space="preserve">Dr. Saeed Mohammadi</w:t>
      </w:r>
    </w:p>
    <w:p>
      <w:pPr>
        <w:pStyle w:val="BodyText"/>
      </w:pPr>
      <w:r>
        <w:t xml:space="preserve">Chief Telecommunication Engineer</w:t>
      </w:r>
    </w:p>
    <w:p>
      <w:pPr>
        <w:pStyle w:val="BodyText"/>
      </w:pPr>
      <w:r>
        <w:rPr>
          <w:bCs/>
          <w:b/>
        </w:rPr>
        <w:t xml:space="preserve">Authorized Signature (Client)</w:t>
      </w:r>
    </w:p>
    <w:p>
      <w:pPr>
        <w:pStyle w:val="BodyText"/>
      </w:pPr>
      <w:r>
        <w:t xml:space="preserve">__________________________</w:t>
      </w:r>
    </w:p>
    <w:p>
      <w:pPr>
        <w:pStyle w:val="BodyText"/>
      </w:pPr>
      <w:r>
        <w:t xml:space="preserve">Date: ____________________</w:t>
      </w:r>
    </w:p>
    <w:p>
      <w:pPr>
        <w:pStyle w:val="BodyText"/>
      </w:pPr>
      <w:r>
        <w:t xml:space="preserve">Thank you for choosing Tehran Telecom Solutions for your infrastructure needs in Iran.</w:t>
      </w:r>
    </w:p>
    <w:p>
      <w:pPr>
        <w:pStyle w:val="BodyText"/>
      </w:pPr>
      <w:r>
        <w:t xml:space="preserve">This document is a valid financial record for accounting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Telecommunication Engineer Services</dc:title>
  <dc:creator/>
  <dc:language>en</dc:language>
  <cp:keywords/>
  <dcterms:created xsi:type="dcterms:W3CDTF">2026-10-10T05:04:00Z</dcterms:created>
  <dcterms:modified xsi:type="dcterms:W3CDTF">2026-10-10T05:04:00Z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