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w:t>
      </w:r>
      <w:r>
        <w:t xml:space="preserve"> </w:t>
      </w:r>
      <w:r>
        <w:t xml:space="preserve">Services</w:t>
      </w:r>
    </w:p>
    <w:bookmarkStart w:id="20" w:name="technolink-solutions-s.r.l."/>
    <w:p>
      <w:pPr>
        <w:pStyle w:val="Heading1"/>
      </w:pPr>
      <w:r>
        <w:t xml:space="preserve">TechnoLink Solutions S.r.l.</w:t>
      </w:r>
    </w:p>
    <w:p>
      <w:pPr>
        <w:pStyle w:val="FirstParagraph"/>
      </w:pPr>
      <w:r>
        <w:t xml:space="preserve">Via della Tecnologia, 45</w:t>
      </w:r>
    </w:p>
    <w:p>
      <w:pPr>
        <w:pStyle w:val="BodyText"/>
      </w:pPr>
      <w:r>
        <w:t xml:space="preserve">20121 Milan, Italy</w:t>
      </w:r>
    </w:p>
    <w:p>
      <w:pPr>
        <w:pStyle w:val="BodyText"/>
      </w:pPr>
      <w:r>
        <w:t xml:space="preserve">P.IVA / C.F.: IT01234567890</w:t>
      </w:r>
    </w:p>
    <w:p>
      <w:pPr>
        <w:pStyle w:val="BodyText"/>
      </w:pPr>
      <w:r>
        <w:t xml:space="preserve">REA: MI-1234567</w:t>
      </w:r>
    </w:p>
    <w:p>
      <w:pPr>
        <w:pStyle w:val="BodyText"/>
      </w:pPr>
      <w:r>
        <w:t xml:space="preserve">Email: billing@technolink-milan.it</w:t>
      </w:r>
    </w:p>
    <w:p>
      <w:pPr>
        <w:pStyle w:val="BodyText"/>
      </w:pPr>
      <w:r>
        <w:t xml:space="preserve">Phone: +39 02 1234 5678</w:t>
      </w:r>
    </w:p>
    <w:bookmarkEnd w:id="20"/>
    <w:bookmarkStart w:id="21" w:name="invoice"/>
    <w:p>
      <w:pPr>
        <w:pStyle w:val="Heading2"/>
      </w:pPr>
      <w:r>
        <w:t xml:space="preserve">INVOICE</w:t>
      </w:r>
    </w:p>
    <w:p>
      <w:pPr>
        <w:pStyle w:val="FirstParagraph"/>
      </w:pPr>
      <w:r>
        <w:t xml:space="preserve">Invoice Number: INV-2023-10-045</w:t>
      </w:r>
    </w:p>
    <w:p>
      <w:pPr>
        <w:pStyle w:val="BodyText"/>
      </w:pPr>
      <w:r>
        <w:t xml:space="preserve">Date of Issue: October 24, 2023</w:t>
      </w:r>
    </w:p>
    <w:p>
      <w:pPr>
        <w:pStyle w:val="BodyText"/>
      </w:pPr>
      <w:r>
        <w:t xml:space="preserve">Due Date: November 23, 2023</w:t>
      </w:r>
    </w:p>
    <w:p>
      <w:pPr>
        <w:pStyle w:val="BodyText"/>
      </w:pPr>
      <w:r>
        <w:t xml:space="preserve">Payment Terms: Net 30 Days</w:t>
      </w:r>
    </w:p>
    <w:bookmarkEnd w:id="21"/>
    <w:bookmarkStart w:id="22" w:name="bill-to"/>
    <w:p>
      <w:pPr>
        <w:pStyle w:val="Heading3"/>
      </w:pPr>
      <w:r>
        <w:t xml:space="preserve">Bill To</w:t>
      </w:r>
    </w:p>
    <w:p>
      <w:pPr>
        <w:pStyle w:val="FirstParagraph"/>
      </w:pPr>
      <w:r>
        <w:rPr>
          <w:bCs/>
          <w:b/>
        </w:rPr>
        <w:t xml:space="preserve">Global Telecom Italia S.p.A.</w:t>
      </w:r>
    </w:p>
    <w:p>
      <w:pPr>
        <w:pStyle w:val="BodyText"/>
      </w:pPr>
      <w:r>
        <w:t xml:space="preserve">Attn: Procurement Department</w:t>
      </w:r>
    </w:p>
    <w:p>
      <w:pPr>
        <w:pStyle w:val="BodyText"/>
      </w:pPr>
      <w:r>
        <w:t xml:space="preserve">Via Monte Napoleone, 8</w:t>
      </w:r>
    </w:p>
    <w:p>
      <w:pPr>
        <w:pStyle w:val="BodyText"/>
      </w:pPr>
      <w:r>
        <w:t xml:space="preserve">20121 Milan, Italy</w:t>
      </w:r>
    </w:p>
    <w:p>
      <w:pPr>
        <w:pStyle w:val="BodyText"/>
      </w:pPr>
      <w:r>
        <w:t xml:space="preserve">P.IVA: IT98765432100</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Milan Metro Fiber Expansion Phase IV</w:t>
      </w:r>
    </w:p>
    <w:p>
      <w:pPr>
        <w:pStyle w:val="BodyText"/>
      </w:pPr>
      <w:r>
        <w:rPr>
          <w:bCs/>
          <w:b/>
        </w:rPr>
        <w:t xml:space="preserve">Site Location:</w:t>
      </w:r>
      <w:r>
        <w:t xml:space="preserve"> </w:t>
      </w:r>
      <w:r>
        <w:t xml:space="preserve">Central Milan Hub, Piazza Duomo</w:t>
      </w:r>
    </w:p>
    <w:p>
      <w:pPr>
        <w:pStyle w:val="BodyText"/>
      </w:pPr>
      <w:r>
        <w:rPr>
          <w:bCs/>
          <w:b/>
        </w:rPr>
        <w:t xml:space="preserve">Contract Ref:</w:t>
      </w:r>
      <w:r>
        <w:t xml:space="preserve"> </w:t>
      </w:r>
      <w:r>
        <w:t xml:space="preserve">CT-MIL-2023-88B</w:t>
      </w:r>
    </w:p>
    <w:p>
      <w:pPr>
        <w:pStyle w:val="BodyText"/>
      </w:pPr>
      <w:r>
        <w:rPr>
          <w:bCs/>
          <w:b/>
        </w:rPr>
        <w:t xml:space="preserve">Service Period:</w:t>
      </w:r>
      <w:r>
        <w:t xml:space="preserve"> </w:t>
      </w:r>
      <w:r>
        <w:t xml:space="preserve">October 1 - October 20,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Unit Rate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Senior Telecommunication Engineer Consultation</w:t>
            </w:r>
            <w:r>
              <w:br/>
            </w:r>
            <w:r>
              <w:t xml:space="preserve">Comprehensive site survey and feasibility study for the new 5G small cell deployment in the historic center of Milan. Analysis of RF interference and structural integrity of mounting points.</w:t>
            </w:r>
          </w:p>
        </w:tc>
        <w:tc>
          <w:tcPr/>
          <w:p>
            <w:pPr>
              <w:pStyle w:val="Compact"/>
              <w:jc w:val="left"/>
            </w:pPr>
            <w:r>
              <w:t xml:space="preserve">16.0</w:t>
            </w:r>
          </w:p>
        </w:tc>
        <w:tc>
          <w:tcPr/>
          <w:p>
            <w:pPr>
              <w:pStyle w:val="Compact"/>
              <w:jc w:val="left"/>
            </w:pPr>
            <w:r>
              <w:t xml:space="preserve">120.00</w:t>
            </w:r>
          </w:p>
        </w:tc>
        <w:tc>
          <w:tcPr/>
          <w:p>
            <w:pPr>
              <w:pStyle w:val="Compact"/>
              <w:jc w:val="left"/>
            </w:pPr>
            <w:r>
              <w:t xml:space="preserve">1,920.00</w:t>
            </w:r>
          </w:p>
        </w:tc>
      </w:tr>
      <w:tr>
        <w:tc>
          <w:tcPr/>
          <w:p>
            <w:pPr>
              <w:pStyle w:val="Compact"/>
              <w:jc w:val="left"/>
            </w:pPr>
            <w:r>
              <w:t xml:space="preserve">2</w:t>
            </w:r>
          </w:p>
        </w:tc>
        <w:tc>
          <w:tcPr/>
          <w:p>
            <w:pPr>
              <w:pStyle w:val="Compact"/>
              <w:jc w:val="left"/>
            </w:pPr>
            <w:r>
              <w:rPr>
                <w:bCs/>
                <w:b/>
              </w:rPr>
              <w:t xml:space="preserve">Fiber Optic Network Architecture Design</w:t>
            </w:r>
            <w:r>
              <w:br/>
            </w:r>
            <w:r>
              <w:t xml:space="preserve">Design of the dark fiber routing plan connecting the Milan Central Hub to the secondary distribution nodes. Includes schematic drafting and bandwidth capacity planning.</w:t>
            </w:r>
          </w:p>
        </w:tc>
        <w:tc>
          <w:tcPr/>
          <w:p>
            <w:pPr>
              <w:pStyle w:val="Compact"/>
              <w:jc w:val="left"/>
            </w:pPr>
            <w:r>
              <w:t xml:space="preserve">24.0</w:t>
            </w:r>
          </w:p>
        </w:tc>
        <w:tc>
          <w:tcPr/>
          <w:p>
            <w:pPr>
              <w:pStyle w:val="Compact"/>
              <w:jc w:val="left"/>
            </w:pPr>
            <w:r>
              <w:t xml:space="preserve">135.00</w:t>
            </w:r>
          </w:p>
        </w:tc>
        <w:tc>
          <w:tcPr/>
          <w:p>
            <w:pPr>
              <w:pStyle w:val="Compact"/>
              <w:jc w:val="left"/>
            </w:pPr>
            <w:r>
              <w:t xml:space="preserve">3,240.00</w:t>
            </w:r>
          </w:p>
        </w:tc>
      </w:tr>
      <w:tr>
        <w:tc>
          <w:tcPr/>
          <w:p>
            <w:pPr>
              <w:pStyle w:val="Compact"/>
              <w:jc w:val="left"/>
            </w:pPr>
            <w:r>
              <w:t xml:space="preserve">3</w:t>
            </w:r>
          </w:p>
        </w:tc>
        <w:tc>
          <w:tcPr/>
          <w:p>
            <w:pPr>
              <w:pStyle w:val="Compact"/>
              <w:jc w:val="left"/>
            </w:pPr>
            <w:r>
              <w:rPr>
                <w:bCs/>
                <w:b/>
              </w:rPr>
              <w:t xml:space="preserve">Telecommunication Engineer On-Site Supervision</w:t>
            </w:r>
            <w:r>
              <w:br/>
            </w:r>
            <w:r>
              <w:t xml:space="preserve">Direct supervision of the installation crew during the laying of fiber optic cables in the Milan underground infrastructure. Ensuring compliance with local Italian safety regulations and technical standards.</w:t>
            </w:r>
          </w:p>
        </w:tc>
        <w:tc>
          <w:tcPr/>
          <w:p>
            <w:pPr>
              <w:pStyle w:val="Compact"/>
              <w:jc w:val="left"/>
            </w:pPr>
            <w:r>
              <w:t xml:space="preserve">40.0</w:t>
            </w:r>
          </w:p>
        </w:tc>
        <w:tc>
          <w:tcPr/>
          <w:p>
            <w:pPr>
              <w:pStyle w:val="Compact"/>
              <w:jc w:val="left"/>
            </w:pPr>
            <w:r>
              <w:t xml:space="preserve">110.00</w:t>
            </w:r>
          </w:p>
        </w:tc>
        <w:tc>
          <w:tcPr/>
          <w:p>
            <w:pPr>
              <w:pStyle w:val="Compact"/>
              <w:jc w:val="left"/>
            </w:pPr>
            <w:r>
              <w:t xml:space="preserve">4,400.00</w:t>
            </w:r>
          </w:p>
        </w:tc>
      </w:tr>
      <w:tr>
        <w:tc>
          <w:tcPr/>
          <w:p>
            <w:pPr>
              <w:pStyle w:val="Compact"/>
              <w:jc w:val="left"/>
            </w:pPr>
            <w:r>
              <w:t xml:space="preserve">4</w:t>
            </w:r>
          </w:p>
        </w:tc>
        <w:tc>
          <w:tcPr/>
          <w:p>
            <w:pPr>
              <w:pStyle w:val="Compact"/>
              <w:jc w:val="left"/>
            </w:pPr>
            <w:r>
              <w:rPr>
                <w:bCs/>
                <w:b/>
              </w:rPr>
              <w:t xml:space="preserve">Signal Testing and Optimization</w:t>
            </w:r>
            <w:r>
              <w:br/>
            </w:r>
            <w:r>
              <w:t xml:space="preserve">Execution of OTDR testing and signal loss analysis on the newly installed fiber segments. Calibration of optical amplifiers to ensure maximum throughput for the Milan metropolitan network.</w:t>
            </w:r>
          </w:p>
        </w:tc>
        <w:tc>
          <w:tcPr/>
          <w:p>
            <w:pPr>
              <w:pStyle w:val="Compact"/>
              <w:jc w:val="left"/>
            </w:pPr>
            <w:r>
              <w:t xml:space="preserve">12.0</w:t>
            </w:r>
          </w:p>
        </w:tc>
        <w:tc>
          <w:tcPr/>
          <w:p>
            <w:pPr>
              <w:pStyle w:val="Compact"/>
              <w:jc w:val="left"/>
            </w:pPr>
            <w:r>
              <w:t xml:space="preserve">140.00</w:t>
            </w:r>
          </w:p>
        </w:tc>
        <w:tc>
          <w:tcPr/>
          <w:p>
            <w:pPr>
              <w:pStyle w:val="Compact"/>
              <w:jc w:val="left"/>
            </w:pPr>
            <w:r>
              <w:t xml:space="preserve">1,680.00</w:t>
            </w:r>
          </w:p>
        </w:tc>
      </w:tr>
      <w:tr>
        <w:tc>
          <w:tcPr/>
          <w:p>
            <w:pPr>
              <w:pStyle w:val="Compact"/>
              <w:jc w:val="left"/>
            </w:pPr>
            <w:r>
              <w:t xml:space="preserve">5</w:t>
            </w:r>
          </w:p>
        </w:tc>
        <w:tc>
          <w:tcPr/>
          <w:p>
            <w:pPr>
              <w:pStyle w:val="Compact"/>
              <w:jc w:val="left"/>
            </w:pPr>
            <w:r>
              <w:rPr>
                <w:bCs/>
                <w:b/>
              </w:rPr>
              <w:t xml:space="preserve">Technical Documentation and Reporting</w:t>
            </w:r>
            <w:r>
              <w:br/>
            </w:r>
            <w:r>
              <w:t xml:space="preserve">Preparation of the final engineering report detailing the network topology, test results, and maintenance recommendations for the client's internal audit.</w:t>
            </w:r>
          </w:p>
        </w:tc>
        <w:tc>
          <w:tcPr/>
          <w:p>
            <w:pPr>
              <w:pStyle w:val="Compact"/>
              <w:jc w:val="left"/>
            </w:pPr>
            <w:r>
              <w:t xml:space="preserve">8.0</w:t>
            </w:r>
          </w:p>
        </w:tc>
        <w:tc>
          <w:tcPr/>
          <w:p>
            <w:pPr>
              <w:pStyle w:val="Compact"/>
              <w:jc w:val="left"/>
            </w:pPr>
            <w:r>
              <w:t xml:space="preserve">100.00</w:t>
            </w:r>
          </w:p>
        </w:tc>
        <w:tc>
          <w:tcPr/>
          <w:p>
            <w:pPr>
              <w:pStyle w:val="Compact"/>
              <w:jc w:val="left"/>
            </w:pPr>
            <w:r>
              <w:t xml:space="preserve">800.00</w:t>
            </w:r>
          </w:p>
        </w:tc>
      </w:tr>
    </w:tbl>
    <w:p>
      <w:pPr>
        <w:pStyle w:val="BodyText"/>
      </w:pPr>
      <w:r>
        <w:t xml:space="preserve">Subtotal</w:t>
      </w:r>
      <w:r>
        <w:t xml:space="preserve"> </w:t>
      </w:r>
      <w:r>
        <w:t xml:space="preserve">€ 12,040.00</w:t>
      </w:r>
    </w:p>
    <w:p>
      <w:pPr>
        <w:pStyle w:val="BodyText"/>
      </w:pPr>
      <w:r>
        <w:t xml:space="preserve">VAT (IVA 22%)</w:t>
      </w:r>
      <w:r>
        <w:t xml:space="preserve"> </w:t>
      </w:r>
      <w:r>
        <w:t xml:space="preserve">€ 2,648.80</w:t>
      </w:r>
    </w:p>
    <w:p>
      <w:pPr>
        <w:pStyle w:val="BodyText"/>
      </w:pPr>
      <w:r>
        <w:t xml:space="preserve">TOTAL DUE</w:t>
      </w:r>
      <w:r>
        <w:t xml:space="preserve"> </w:t>
      </w:r>
      <w:r>
        <w:t xml:space="preserve">€ 14,688.80</w:t>
      </w:r>
    </w:p>
    <w:bookmarkStart w:id="24" w:name="payment-instructions-notes"/>
    <w:p>
      <w:pPr>
        <w:pStyle w:val="Heading4"/>
      </w:pPr>
      <w:r>
        <w:t xml:space="preserve">Payment Instructions &amp; Notes</w:t>
      </w:r>
    </w:p>
    <w:p>
      <w:pPr>
        <w:pStyle w:val="FirstParagraph"/>
      </w:pPr>
      <w:r>
        <w:t xml:space="preserve">Please make payment via Bank Transfer (Bonifico Bancario) to the following account details:</w:t>
      </w:r>
    </w:p>
    <w:p>
      <w:pPr>
        <w:pStyle w:val="BodyText"/>
      </w:pPr>
      <w:r>
        <w:rPr>
          <w:bCs/>
          <w:b/>
        </w:rPr>
        <w:t xml:space="preserve">Bank:</w:t>
      </w:r>
      <w:r>
        <w:t xml:space="preserve"> </w:t>
      </w:r>
      <w:r>
        <w:t xml:space="preserve">Intesa Sanpaolo</w:t>
      </w:r>
      <w:r>
        <w:br/>
      </w:r>
      <w:r>
        <w:rPr>
          <w:bCs/>
          <w:b/>
        </w:rPr>
        <w:t xml:space="preserve">IBAN:</w:t>
      </w:r>
      <w:r>
        <w:t xml:space="preserve"> </w:t>
      </w:r>
      <w:r>
        <w:t xml:space="preserve">IT60 X030 6909 6061 0000 0012 345</w:t>
      </w:r>
      <w:r>
        <w:br/>
      </w:r>
      <w:r>
        <w:rPr>
          <w:bCs/>
          <w:b/>
        </w:rPr>
        <w:t xml:space="preserve">BIC/SWIFT:</w:t>
      </w:r>
      <w:r>
        <w:t xml:space="preserve"> </w:t>
      </w:r>
      <w:r>
        <w:t xml:space="preserve">BCITITMM</w:t>
      </w:r>
      <w:r>
        <w:br/>
      </w:r>
      <w:r>
        <w:rPr>
          <w:bCs/>
          <w:b/>
        </w:rPr>
        <w:t xml:space="preserve">Reference:</w:t>
      </w:r>
      <w:r>
        <w:t xml:space="preserve"> </w:t>
      </w:r>
      <w:r>
        <w:t xml:space="preserve">Please quote Invoice Number INV-2023-10-045</w:t>
      </w:r>
    </w:p>
    <w:p>
      <w:pPr>
        <w:pStyle w:val="BodyText"/>
      </w:pPr>
      <w:r>
        <w:rPr>
          <w:bCs/>
          <w:b/>
        </w:rPr>
        <w:t xml:space="preserve">Important:</w:t>
      </w:r>
      <w:r>
        <w:t xml:space="preserve"> </w:t>
      </w:r>
      <w:r>
        <w:t xml:space="preserve">This invoice is issued in accordance with the Italian electronic invoicing regulations (Fattura Elettronica). The XML file corresponding to this document has been transmitted to the Sistema di Interscambio (SDI). Late payments will incur interest charges as per Italian Legislative Decree 231/2002.</w:t>
      </w:r>
    </w:p>
    <w:p>
      <w:pPr>
        <w:pStyle w:val="BodyText"/>
      </w:pPr>
      <w:r>
        <w:t xml:space="preserve">The services rendered by our Telecommunication Engineer team are guaranteed for a period of 12 months from the date of completion. Any technical issues arising from the design or supervision phases described above will be addressed at no additional cost.</w:t>
      </w:r>
    </w:p>
    <w:bookmarkEnd w:id="24"/>
    <w:p>
      <w:pPr>
        <w:pStyle w:val="BodyText"/>
      </w:pPr>
      <w:r>
        <w:rPr>
          <w:bCs/>
          <w:b/>
        </w:rPr>
        <w:t xml:space="preserve">Authorized Signature</w:t>
      </w:r>
      <w:r>
        <w:br/>
      </w:r>
      <w:r>
        <w:t xml:space="preserve">Marco Rossi</w:t>
      </w:r>
      <w:r>
        <w:br/>
      </w:r>
      <w:r>
        <w:t xml:space="preserve">Lead Telecommunication Engineer</w:t>
      </w:r>
      <w:r>
        <w:br/>
      </w:r>
      <w:r>
        <w:t xml:space="preserve">TechnoLink Solutions S.r.l.</w:t>
      </w:r>
    </w:p>
    <w:p>
      <w:pPr>
        <w:pStyle w:val="BodyText"/>
      </w:pPr>
      <w:r>
        <w:rPr>
          <w:bCs/>
          <w:b/>
        </w:rPr>
        <w:t xml:space="preserve">Received By</w:t>
      </w:r>
      <w:r>
        <w:br/>
      </w:r>
      <w:r>
        <w:t xml:space="preserve">__________________________</w:t>
      </w:r>
      <w:r>
        <w:br/>
      </w:r>
      <w:r>
        <w:t xml:space="preserve">Date: ____________________</w:t>
      </w:r>
    </w:p>
    <w:p>
      <w:pPr>
        <w:pStyle w:val="BodyText"/>
      </w:pPr>
      <w:r>
        <w:t xml:space="preserve">TechnoLink Solutions S.r.l. | Via della Tecnologia, 45, 20121 Milan, Italy | P.IVA IT01234567890</w:t>
      </w:r>
    </w:p>
    <w:p>
      <w:pPr>
        <w:pStyle w:val="BodyText"/>
      </w:pPr>
      <w:r>
        <w:t xml:space="preserve">Thank you for your business. We appreciate your trust in our engineering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 Services</dc:title>
  <dc:creator/>
  <dc:language>en</dc:language>
  <cp:keywords/>
  <dcterms:created xsi:type="dcterms:W3CDTF">2026-10-10T02:34:30Z</dcterms:created>
  <dcterms:modified xsi:type="dcterms:W3CDTF">2026-10-10T02:34:30Z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