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osaka-telecom-solutions-ltd."/>
    <w:p>
      <w:pPr>
        <w:pStyle w:val="Heading1"/>
      </w:pPr>
      <w:r>
        <w:t xml:space="preserve">Osaka Telecom Solutions Ltd.</w:t>
      </w:r>
    </w:p>
    <w:p>
      <w:pPr>
        <w:pStyle w:val="FirstParagraph"/>
      </w:pPr>
      <w:r>
        <w:t xml:space="preserve">Specialized Telecommunication Engineering Services</w:t>
      </w:r>
    </w:p>
    <w:p>
      <w:pPr>
        <w:pStyle w:val="BodyText"/>
      </w:pPr>
      <w:r>
        <w:t xml:space="preserve">1-2-3 Umeda, Kita-ku, Osaka, 530-0001, Japan</w:t>
      </w:r>
    </w:p>
    <w:p>
      <w:pPr>
        <w:pStyle w:val="BodyText"/>
      </w:pPr>
      <w:r>
        <w:t xml:space="preserve">Tel: +81-6-1234-5678 | Email: billing@osakatelecom.jp</w:t>
      </w:r>
    </w:p>
    <w:p>
      <w:pPr>
        <w:pStyle w:val="BodyText"/>
      </w:pPr>
      <w:r>
        <w:t xml:space="preserve">Corporate Number: 0010-00-123456</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INV-OSA-2023-0892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Kansai Regional Infrastructure Corp.</w:t>
      </w:r>
    </w:p>
    <w:p>
      <w:pPr>
        <w:pStyle w:val="BodyText"/>
      </w:pPr>
      <w:r>
        <w:t xml:space="preserve">Attn: Procurement Department</w:t>
      </w:r>
    </w:p>
    <w:p>
      <w:pPr>
        <w:pStyle w:val="BodyText"/>
      </w:pPr>
      <w:r>
        <w:t xml:space="preserve">4-5-6 Namba, Chuo-ku, Osaka, 542-0076, Japan</w:t>
      </w:r>
    </w:p>
    <w:p>
      <w:pPr>
        <w:pStyle w:val="BodyText"/>
      </w:pPr>
      <w:r>
        <w:t xml:space="preserve">Japan</w:t>
      </w:r>
    </w:p>
    <w:bookmarkEnd w:id="22"/>
    <w:bookmarkStart w:id="23" w:name="project-location"/>
    <w:p>
      <w:pPr>
        <w:pStyle w:val="Heading3"/>
      </w:pPr>
      <w:r>
        <w:t xml:space="preserve">Project Location</w:t>
      </w:r>
    </w:p>
    <w:p>
      <w:pPr>
        <w:pStyle w:val="FirstParagraph"/>
      </w:pPr>
      <w:r>
        <w:rPr>
          <w:bCs/>
          <w:b/>
        </w:rPr>
        <w:t xml:space="preserve">Osaka Central Business District Node</w:t>
      </w:r>
    </w:p>
    <w:p>
      <w:pPr>
        <w:pStyle w:val="BodyText"/>
      </w:pPr>
      <w:r>
        <w:t xml:space="preserve">Site A, Umeda Sky Building</w:t>
      </w:r>
    </w:p>
    <w:p>
      <w:pPr>
        <w:pStyle w:val="BodyText"/>
      </w:pPr>
      <w:r>
        <w:t xml:space="preserve">Osaka, Japan</w:t>
      </w:r>
    </w:p>
    <w:p>
      <w:pPr>
        <w:pStyle w:val="BodyText"/>
      </w:pPr>
      <w:r>
        <w:t xml:space="preserve">Project ID: OSA-TELECOM-UPGRADE-23</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Telecommunication Engineering Services</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1</w:t>
            </w:r>
          </w:p>
        </w:tc>
        <w:tc>
          <w:tcPr/>
          <w:p>
            <w:pPr>
              <w:pStyle w:val="Compact"/>
              <w:jc w:val="left"/>
            </w:pPr>
            <w:r>
              <w:rPr>
                <w:bCs/>
                <w:b/>
              </w:rPr>
              <w:t xml:space="preserve">Site Survey and Feasibility Study in Japan Osaka</w:t>
            </w:r>
            <w:r>
              <w:br/>
            </w:r>
            <w:r>
              <w:t xml:space="preserve">Comprehensive on-site analysis of existing fiber optic infrastructure in the Osaka metropolitan area. Conducted by a senior Telecommunication Engineer to assess signal latency, bandwidth capacity, and physical routing constraints for the new 5G small cell deployment. Includes detailed topographical mapping and interference analysis specific to the dense urban environment of Osaka.</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rPr>
                <w:bCs/>
                <w:b/>
              </w:rPr>
              <w:t xml:space="preserve">Network Architecture Design and Simulation</w:t>
            </w:r>
            <w:r>
              <w:br/>
            </w:r>
            <w:r>
              <w:t xml:space="preserve">Development of a robust telecommunications network topology tailored for high-density usage in Japan Osaka. The Telecommunication Engineer utilized advanced simulation software to model traffic flow, ensuring redundancy and failover capabilities. This phase includes the design of the core switching layer and the distribution of optical network units (ONUs) to ensure compliance with Japanese telecommunications standards (ARIB).</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3</w:t>
            </w:r>
          </w:p>
        </w:tc>
        <w:tc>
          <w:tcPr/>
          <w:p>
            <w:pPr>
              <w:pStyle w:val="Compact"/>
              <w:jc w:val="left"/>
            </w:pPr>
            <w:r>
              <w:rPr>
                <w:bCs/>
                <w:b/>
              </w:rPr>
              <w:t xml:space="preserve">Fiber Optic Cable Installation and Splicing</w:t>
            </w:r>
            <w:r>
              <w:br/>
            </w:r>
            <w:r>
              <w:t xml:space="preserve">Physical deployment of single-mode fiber optic cables across the designated Osaka site. Services include trenching, conduit installation, and precision fusion splicing performed by certified Telecommunication Engineers. This ensures minimal signal loss and maximum data throughput for the backbone connection. All materials and labor comply with local Osaka municipal regulations for underground utility work.</w:t>
            </w:r>
          </w:p>
        </w:tc>
        <w:tc>
          <w:tcPr/>
          <w:p>
            <w:pPr>
              <w:pStyle w:val="Compact"/>
              <w:jc w:val="left"/>
            </w:pPr>
            <w:r>
              <w:t xml:space="preserve">120</w:t>
            </w:r>
          </w:p>
        </w:tc>
        <w:tc>
          <w:tcPr/>
          <w:p>
            <w:pPr>
              <w:pStyle w:val="Compact"/>
              <w:jc w:val="left"/>
            </w:pPr>
            <w:r>
              <w:t xml:space="preserve">¥15,000</w:t>
            </w:r>
          </w:p>
        </w:tc>
        <w:tc>
          <w:tcPr/>
          <w:p>
            <w:pPr>
              <w:pStyle w:val="Compact"/>
              <w:jc w:val="left"/>
            </w:pPr>
            <w:r>
              <w:t xml:space="preserve">¥1,800,000</w:t>
            </w:r>
          </w:p>
        </w:tc>
      </w:tr>
      <w:tr>
        <w:tc>
          <w:tcPr/>
          <w:p>
            <w:pPr>
              <w:pStyle w:val="Compact"/>
              <w:jc w:val="left"/>
            </w:pPr>
            <w:r>
              <w:t xml:space="preserve">4</w:t>
            </w:r>
          </w:p>
        </w:tc>
        <w:tc>
          <w:tcPr/>
          <w:p>
            <w:pPr>
              <w:pStyle w:val="Compact"/>
              <w:jc w:val="left"/>
            </w:pPr>
            <w:r>
              <w:rPr>
                <w:bCs/>
                <w:b/>
              </w:rPr>
              <w:t xml:space="preserve">5G Base Station Configuration and Optimization</w:t>
            </w:r>
            <w:r>
              <w:br/>
            </w:r>
            <w:r>
              <w:t xml:space="preserve">Installation and configuration of remote radio heads (RRH) and baseband units. The Telecommunication Engineer performed precise antenna alignment and tilt adjustments to optimize coverage patterns in the Japan Osaka region. This includes parameter tuning for handover thresholds and power control to mitigate interference with neighboring cells in the crowded Osaka frequency spectrum.</w:t>
            </w:r>
          </w:p>
        </w:tc>
        <w:tc>
          <w:tcPr/>
          <w:p>
            <w:pPr>
              <w:pStyle w:val="Compact"/>
              <w:jc w:val="left"/>
            </w:pPr>
            <w:r>
              <w:t xml:space="preserve">4</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5</w:t>
            </w:r>
          </w:p>
        </w:tc>
        <w:tc>
          <w:tcPr/>
          <w:p>
            <w:pPr>
              <w:pStyle w:val="Compact"/>
              <w:jc w:val="left"/>
            </w:pPr>
            <w:r>
              <w:rPr>
                <w:bCs/>
                <w:b/>
              </w:rPr>
              <w:t xml:space="preserve">System Integration and End-to-End Testing</w:t>
            </w:r>
            <w:r>
              <w:br/>
            </w:r>
            <w:r>
              <w:t xml:space="preserve">Rigorous testing of the entire telecommunications infrastructure. The Telecommunication Engineer conducted OTDR (Optical Time-Domain Reflectometer) tests, throughput verification, and latency measurements. This ensures the network meets the Service Level Agreement (SLA) requirements for the client's operations in Japan Osaka. Includes generation of a comprehensive technical report detailing performance metrics.</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6</w:t>
            </w:r>
          </w:p>
        </w:tc>
        <w:tc>
          <w:tcPr/>
          <w:p>
            <w:pPr>
              <w:pStyle w:val="Compact"/>
              <w:jc w:val="left"/>
            </w:pPr>
            <w:r>
              <w:rPr>
                <w:bCs/>
                <w:b/>
              </w:rPr>
              <w:t xml:space="preserve">Staff Training and Documentation Handover</w:t>
            </w:r>
            <w:r>
              <w:br/>
            </w:r>
            <w:r>
              <w:t xml:space="preserve">On-site training session for the client's technical staff in Osaka. The Telecommunication Engineer provided instruction on network monitoring tools, troubleshooting procedures, and maintenance schedules. Includes delivery of as-built drawings, configuration backups, and a user manual localized for the Japanese market.</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¥5,230,000</w:t>
            </w:r>
          </w:p>
        </w:tc>
      </w:tr>
      <w:tr>
        <w:tc>
          <w:tcPr/>
          <w:p>
            <w:pPr>
              <w:pStyle w:val="Compact"/>
              <w:jc w:val="left"/>
            </w:pPr>
            <w:r>
              <w:t xml:space="preserve">Consumption Tax (10%)</w:t>
            </w:r>
          </w:p>
        </w:tc>
        <w:tc>
          <w:tcPr/>
          <w:p>
            <w:pPr>
              <w:pStyle w:val="Compact"/>
              <w:jc w:val="left"/>
            </w:pPr>
            <w:r>
              <w:t xml:space="preserve">¥523,000</w:t>
            </w:r>
          </w:p>
        </w:tc>
      </w:tr>
      <w:tr>
        <w:tc>
          <w:tcPr/>
          <w:p>
            <w:pPr>
              <w:pStyle w:val="Compact"/>
              <w:jc w:val="left"/>
            </w:pPr>
            <w:r>
              <w:t xml:space="preserve">Total Amount Due</w:t>
            </w:r>
          </w:p>
        </w:tc>
        <w:tc>
          <w:tcPr/>
          <w:p>
            <w:pPr>
              <w:pStyle w:val="Compact"/>
              <w:jc w:val="left"/>
            </w:pPr>
            <w:r>
              <w:t xml:space="preserve">¥5,753,000</w:t>
            </w:r>
          </w:p>
        </w:tc>
      </w:tr>
    </w:tbl>
    <w:bookmarkStart w:id="24" w:name="payment-instructions"/>
    <w:p>
      <w:pPr>
        <w:pStyle w:val="Heading3"/>
      </w:pPr>
      <w:r>
        <w:t xml:space="preserve">Payment Instructions</w:t>
      </w:r>
    </w:p>
    <w:p>
      <w:pPr>
        <w:pStyle w:val="FirstParagraph"/>
      </w:pPr>
      <w:r>
        <w:t xml:space="preserve">Please remit payment via bank transfer to the following account within 30 days of the invoice date.</w:t>
      </w:r>
    </w:p>
    <w:p>
      <w:pPr>
        <w:pStyle w:val="BodyText"/>
      </w:pPr>
      <w:r>
        <w:rPr>
          <w:bCs/>
          <w:b/>
        </w:rPr>
        <w:t xml:space="preserve">Bank Name:</w:t>
      </w:r>
      <w:r>
        <w:t xml:space="preserve"> </w:t>
      </w:r>
      <w:r>
        <w:t xml:space="preserve">MUFG Bank, Ltd.</w:t>
      </w:r>
      <w:r>
        <w:br/>
      </w:r>
      <w:r>
        <w:rPr>
          <w:bCs/>
          <w:b/>
        </w:rPr>
        <w:t xml:space="preserve">Branch:</w:t>
      </w:r>
      <w:r>
        <w:t xml:space="preserve"> </w:t>
      </w:r>
      <w:r>
        <w:t xml:space="preserve">Osaka Head Office</w:t>
      </w:r>
      <w:r>
        <w:br/>
      </w:r>
      <w:r>
        <w:rPr>
          <w:bCs/>
          <w:b/>
        </w:rPr>
        <w:t xml:space="preserve">Account Type:</w:t>
      </w:r>
      <w:r>
        <w:t xml:space="preserve"> </w:t>
      </w:r>
      <w:r>
        <w:t xml:space="preserve">Ordinary Account</w:t>
      </w:r>
      <w:r>
        <w:br/>
      </w:r>
      <w:r>
        <w:rPr>
          <w:bCs/>
          <w:b/>
        </w:rPr>
        <w:t xml:space="preserve">Account Number:</w:t>
      </w:r>
      <w:r>
        <w:t xml:space="preserve"> </w:t>
      </w:r>
      <w:r>
        <w:t xml:space="preserve">1234567</w:t>
      </w:r>
      <w:r>
        <w:br/>
      </w:r>
      <w:r>
        <w:rPr>
          <w:bCs/>
          <w:b/>
        </w:rPr>
        <w:t xml:space="preserve">Account Name:</w:t>
      </w:r>
      <w:r>
        <w:t xml:space="preserve"> </w:t>
      </w:r>
      <w:r>
        <w:t xml:space="preserve">Osaka Telecom Solutions Ltd.</w:t>
      </w:r>
      <w:r>
        <w:br/>
      </w:r>
      <w:r>
        <w:rPr>
          <w:bCs/>
          <w:b/>
        </w:rPr>
        <w:t xml:space="preserve">SWIFT Code:</w:t>
      </w:r>
      <w:r>
        <w:t xml:space="preserve"> </w:t>
      </w:r>
      <w:r>
        <w:t xml:space="preserve">BOTKJPJT</w:t>
      </w:r>
    </w:p>
    <w:bookmarkEnd w:id="24"/>
    <w:bookmarkStart w:id="25" w:name="terms-and-conditions"/>
    <w:p>
      <w:pPr>
        <w:pStyle w:val="Heading3"/>
      </w:pPr>
      <w:r>
        <w:t xml:space="preserve">Terms and Conditions</w:t>
      </w:r>
    </w:p>
    <w:p>
      <w:pPr>
        <w:pStyle w:val="FirstParagraph"/>
      </w:pPr>
      <w:r>
        <w:t xml:space="preserve">1.</w:t>
      </w:r>
      <w:r>
        <w:t xml:space="preserve"> </w:t>
      </w:r>
      <w:r>
        <w:rPr>
          <w:bCs/>
          <w:b/>
        </w:rPr>
        <w:t xml:space="preserve">Scope of Work:</w:t>
      </w:r>
      <w:r>
        <w:t xml:space="preserve"> </w:t>
      </w:r>
      <w:r>
        <w:t xml:space="preserve">This Invoice covers all Telecommunication Engineer services rendered as per the contract signed on September 15, 2023, for the project located in Japan Osaka. Any additional work requested outside this scope will be billed separately.</w:t>
      </w:r>
    </w:p>
    <w:p>
      <w:pPr>
        <w:pStyle w:val="BodyText"/>
      </w:pPr>
      <w:r>
        <w:t xml:space="preserve">2.</w:t>
      </w:r>
      <w:r>
        <w:t xml:space="preserve"> </w:t>
      </w:r>
      <w:r>
        <w:rPr>
          <w:bCs/>
          <w:b/>
        </w:rPr>
        <w:t xml:space="preserve">Regulatory Compliance:</w:t>
      </w:r>
      <w:r>
        <w:t xml:space="preserve"> </w:t>
      </w:r>
      <w:r>
        <w:t xml:space="preserve">All engineering work has been performed in strict accordance with the Telecommunications Business Act of Japan and local Osaka city ordinances regarding infrastructure installation.</w:t>
      </w:r>
    </w:p>
    <w:p>
      <w:pPr>
        <w:pStyle w:val="BodyText"/>
      </w:pPr>
      <w:r>
        <w:t xml:space="preserve">3.</w:t>
      </w:r>
      <w:r>
        <w:t xml:space="preserve"> </w:t>
      </w:r>
      <w:r>
        <w:rPr>
          <w:bCs/>
          <w:b/>
        </w:rPr>
        <w:t xml:space="preserve">Warranty:</w:t>
      </w:r>
      <w:r>
        <w:t xml:space="preserve"> </w:t>
      </w:r>
      <w:r>
        <w:t xml:space="preserve">A 12-month warranty is provided on all installation work and configurations performed by our Telecommunication Engineers. This warranty covers defects in workmanship but does not cover damage caused by natural disasters, third-party interference, or unauthorized modifications.</w:t>
      </w:r>
    </w:p>
    <w:p>
      <w:pPr>
        <w:pStyle w:val="BodyText"/>
      </w:pPr>
      <w:r>
        <w:t xml:space="preserve">4.</w:t>
      </w:r>
      <w:r>
        <w:t xml:space="preserve"> </w:t>
      </w:r>
      <w:r>
        <w:rPr>
          <w:bCs/>
          <w:b/>
        </w:rPr>
        <w:t xml:space="preserve">Late Payments:</w:t>
      </w:r>
      <w:r>
        <w:t xml:space="preserve"> </w:t>
      </w:r>
      <w:r>
        <w:t xml:space="preserve">Interest will be charged on overdue amounts at a rate of 1.5% per month or the maximum rate permitted by Japanese law, whichever is lower.</w:t>
      </w:r>
    </w:p>
    <w:p>
      <w:pPr>
        <w:pStyle w:val="BodyText"/>
      </w:pPr>
      <w:r>
        <w:t xml:space="preserve">5.</w:t>
      </w:r>
      <w:r>
        <w:t xml:space="preserve"> </w:t>
      </w:r>
      <w:r>
        <w:rPr>
          <w:bCs/>
          <w:b/>
        </w:rPr>
        <w:t xml:space="preserve">Dispute Resolution:</w:t>
      </w:r>
      <w:r>
        <w:t xml:space="preserve"> </w:t>
      </w:r>
      <w:r>
        <w:t xml:space="preserve">Any disputes arising from this Invoice or the associated services shall be subject to the exclusive jurisdiction of the Osaka District Court in Japan.</w:t>
      </w:r>
    </w:p>
    <w:bookmarkEnd w:id="25"/>
    <w:p>
      <w:pPr>
        <w:pStyle w:val="BodyText"/>
      </w:pPr>
      <w:r>
        <w:rPr>
          <w:bCs/>
          <w:b/>
        </w:rPr>
        <w:t xml:space="preserve">Authorized Signature</w:t>
      </w:r>
    </w:p>
    <w:p>
      <w:pPr>
        <w:pStyle w:val="BodyText"/>
      </w:pPr>
      <w:r>
        <w:t xml:space="preserve">Takeshi Yamamoto</w:t>
      </w:r>
    </w:p>
    <w:p>
      <w:pPr>
        <w:pStyle w:val="BodyText"/>
      </w:pPr>
      <w:r>
        <w:t xml:space="preserve">Chief Telecommunication Engineer</w:t>
      </w:r>
    </w:p>
    <w:p>
      <w:pPr>
        <w:pStyle w:val="BodyText"/>
      </w:pPr>
      <w:r>
        <w:t xml:space="preserve">Osaka Telecom Solutions Ltd.</w:t>
      </w:r>
    </w:p>
    <w:p>
      <w:pPr>
        <w:pStyle w:val="BodyText"/>
      </w:pPr>
      <w:r>
        <w:rPr>
          <w:bCs/>
          <w:b/>
        </w:rPr>
        <w:t xml:space="preserve">Received By</w:t>
      </w:r>
    </w:p>
    <w:p>
      <w:pPr>
        <w:pStyle w:val="BodyText"/>
      </w:pPr>
      <w:r>
        <w:t xml:space="preserve">__________________________</w:t>
      </w:r>
    </w:p>
    <w:p>
      <w:pPr>
        <w:pStyle w:val="BodyText"/>
      </w:pPr>
      <w:r>
        <w:t xml:space="preserve">Name: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Telecommunication Engineer Services - Japan Osaka</dc:title>
  <dc:creator/>
  <dc:language>en</dc:language>
  <cp:keywords/>
  <dcterms:created xsi:type="dcterms:W3CDTF">2026-10-10T02:17:37Z</dcterms:created>
  <dcterms:modified xsi:type="dcterms:W3CDTF">2026-10-10T02:17:37Z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