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technet-telecom-solutions-s.a.c."/>
    <w:p>
      <w:pPr>
        <w:pStyle w:val="Heading1"/>
      </w:pPr>
      <w:r>
        <w:t xml:space="preserve">TECHNET TELECOM SOLUTIONS S.A.C.</w:t>
      </w:r>
    </w:p>
    <w:p>
      <w:pPr>
        <w:pStyle w:val="FirstParagraph"/>
      </w:pPr>
      <w:r>
        <w:t xml:space="preserve">Av. Javier Prado Este 4600, San Isidro</w:t>
      </w:r>
      <w:r>
        <w:br/>
      </w:r>
      <w:r>
        <w:t xml:space="preserve">Lima, Peru</w:t>
      </w:r>
      <w:r>
        <w:br/>
      </w:r>
      <w:r>
        <w:t xml:space="preserve">RUC: 20601234567</w:t>
      </w:r>
      <w:r>
        <w:br/>
      </w:r>
      <w:r>
        <w:t xml:space="preserve">Email: billing@technet-peru.com</w:t>
      </w:r>
      <w:r>
        <w:br/>
      </w:r>
      <w:r>
        <w:t xml:space="preserve">Phone: +51 (1)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Connect Peru S.A.</w:t>
      </w:r>
      <w:r>
        <w:br/>
      </w:r>
      <w:r>
        <w:t xml:space="preserve">Av. Arequipa 2160, San Borja</w:t>
      </w:r>
      <w:r>
        <w:br/>
      </w:r>
      <w:r>
        <w:t xml:space="preserve">Lima, Peru</w:t>
      </w:r>
      <w:r>
        <w:br/>
      </w:r>
      <w:r>
        <w:t xml:space="preserve">RUC: 20109876543</w:t>
      </w:r>
      <w:r>
        <w:br/>
      </w:r>
      <w:r>
        <w:t xml:space="preserve">Attn: Procurement Department</w:t>
      </w:r>
    </w:p>
    <w:p>
      <w:pPr>
        <w:pStyle w:val="BodyText"/>
      </w:pPr>
      <w:r>
        <w:t xml:space="preserve">Project Reference:</w:t>
      </w:r>
    </w:p>
    <w:p>
      <w:pPr>
        <w:pStyle w:val="BodyText"/>
      </w:pPr>
      <w:r>
        <w:rPr>
          <w:bCs/>
          <w:b/>
        </w:rPr>
        <w:t xml:space="preserve">Project:</w:t>
      </w:r>
      <w:r>
        <w:t xml:space="preserve"> </w:t>
      </w:r>
      <w:r>
        <w:t xml:space="preserve">Fiber Optic Network Expansion - Phase II</w:t>
      </w:r>
      <w:r>
        <w:br/>
      </w:r>
      <w:r>
        <w:rPr>
          <w:bCs/>
          <w:b/>
        </w:rPr>
        <w:t xml:space="preserve">Location:</w:t>
      </w:r>
      <w:r>
        <w:t xml:space="preserve"> </w:t>
      </w:r>
      <w:r>
        <w:t xml:space="preserve">Callao and Lima Metropolitan Area</w:t>
      </w:r>
      <w:r>
        <w:br/>
      </w:r>
      <w:r>
        <w:rPr>
          <w:bCs/>
          <w:b/>
        </w:rPr>
        <w:t xml:space="preserve">Contract ID:</w:t>
      </w:r>
      <w:r>
        <w:t xml:space="preserve"> </w:t>
      </w:r>
      <w:r>
        <w:t xml:space="preserve">TC-LIMA-2023-05</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study for the new 5G base station deployment in the Miraflores district. This includes topographical analysis, signal propagation modeling, and interference assessment in accordance with INDECOPI standards.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Network Architecture Design:</w:t>
            </w:r>
            <w:r>
              <w:br/>
            </w:r>
            <w:r>
              <w:t xml:space="preserve">Development of the logical and physical topology for the metropolitan fiber optic ring. Includes the selection of DWDM equipment, routing protocols configuration (OSPF/BGP), and redundancy planning to ensure 99.99% uptime for the Lima backbone.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On-Site Installation Supervision:</w:t>
            </w:r>
            <w:r>
              <w:br/>
            </w:r>
            <w:r>
              <w:t xml:space="preserve">Direct supervision of the Telecommunication Engineer team during the trenching and laying of 5km of single-mode fiber optic cable along the Pan-American Highway. Ensuring compliance with local municipal regulations of Lima and safety protocols.</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4</w:t>
            </w:r>
          </w:p>
        </w:tc>
        <w:tc>
          <w:tcPr/>
          <w:p>
            <w:pPr>
              <w:pStyle w:val="Compact"/>
              <w:jc w:val="left"/>
            </w:pPr>
            <w:r>
              <w:rPr>
                <w:bCs/>
                <w:b/>
              </w:rPr>
              <w:t xml:space="preserve">Equipment Configuration and Testing:</w:t>
            </w:r>
            <w:r>
              <w:br/>
            </w:r>
            <w:r>
              <w:t xml:space="preserve">Configuration of Cisco routers and Huawei optical line terminals (OLT). Execution of OTDR testing to verify fiber integrity and attenuation levels. Calibration of RF parameters for the newly installed small cells in high-density urban areas.</w:t>
            </w:r>
          </w:p>
        </w:tc>
        <w:tc>
          <w:tcPr/>
          <w:p>
            <w:pPr>
              <w:pStyle w:val="Compact"/>
              <w:jc w:val="left"/>
            </w:pPr>
            <w:r>
              <w:t xml:space="preserve">32</w:t>
            </w:r>
          </w:p>
        </w:tc>
        <w:tc>
          <w:tcPr/>
          <w:p>
            <w:pPr>
              <w:pStyle w:val="Compact"/>
              <w:jc w:val="left"/>
            </w:pPr>
            <w:r>
              <w:t xml:space="preserve">160.00</w:t>
            </w:r>
          </w:p>
        </w:tc>
        <w:tc>
          <w:tcPr/>
          <w:p>
            <w:pPr>
              <w:pStyle w:val="Compact"/>
              <w:jc w:val="left"/>
            </w:pPr>
            <w:r>
              <w:t xml:space="preserve">5,120.00</w:t>
            </w:r>
          </w:p>
        </w:tc>
      </w:tr>
      <w:tr>
        <w:tc>
          <w:tcPr/>
          <w:p>
            <w:pPr>
              <w:pStyle w:val="Compact"/>
              <w:jc w:val="left"/>
            </w:pPr>
            <w:r>
              <w:t xml:space="preserve">5</w:t>
            </w:r>
          </w:p>
        </w:tc>
        <w:tc>
          <w:tcPr/>
          <w:p>
            <w:pPr>
              <w:pStyle w:val="Compact"/>
              <w:jc w:val="left"/>
            </w:pPr>
            <w:r>
              <w:rPr>
                <w:bCs/>
                <w:b/>
              </w:rPr>
              <w:t xml:space="preserve">Technical Documentation and Reporting:</w:t>
            </w:r>
            <w:r>
              <w:br/>
            </w:r>
            <w:r>
              <w:t xml:space="preserve">Preparation of the "As-Built" documentation, network diagrams, and final acceptance report. This includes the submission of technical files required for the licensing process with the Peruvian Ministry of Transport and Communications (MTC).</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t xml:space="preserve">S/ 22,140.00</w:t>
      </w:r>
    </w:p>
    <w:p>
      <w:pPr>
        <w:pStyle w:val="BodyText"/>
      </w:pPr>
      <w:r>
        <w:t xml:space="preserve">IGV (18% VAT):</w:t>
      </w:r>
      <w:r>
        <w:t xml:space="preserve"> </w:t>
      </w:r>
      <w:r>
        <w:t xml:space="preserve">S/ 3,985.20</w:t>
      </w:r>
    </w:p>
    <w:p>
      <w:pPr>
        <w:pStyle w:val="BodyText"/>
      </w:pPr>
      <w:r>
        <w:t xml:space="preserve">TOTAL DUE:</w:t>
      </w:r>
      <w:r>
        <w:t xml:space="preserve"> </w:t>
      </w:r>
      <w:r>
        <w:t xml:space="preserve">S/ 26,125.20</w:t>
      </w:r>
    </w:p>
    <w:p>
      <w:pPr>
        <w:pStyle w:val="BodyText"/>
      </w:pPr>
      <w:r>
        <w:t xml:space="preserve">Payment Terms and Conditions:</w:t>
      </w:r>
    </w:p>
    <w:p>
      <w:pPr>
        <w:pStyle w:val="BodyText"/>
      </w:pPr>
      <w:r>
        <w:t xml:space="preserve">1. Payment is due within 30 days from the date of this Invoice. Please reference Invoice Number INV-2023-8942 in all transactions.</w:t>
      </w:r>
      <w:r>
        <w:br/>
      </w:r>
      <w:r>
        <w:t xml:space="preserve">2. Payments should be made via bank transfer to the following account:</w:t>
      </w:r>
      <w:r>
        <w:br/>
      </w:r>
      <w:r>
        <w:t xml:space="preserve">    Bank: Banco de Crédito del Perú (BCP)</w:t>
      </w:r>
      <w:r>
        <w:br/>
      </w:r>
      <w:r>
        <w:t xml:space="preserve">    Account Name: TECHNET TELECOM SOLUTIONS S.A.C.</w:t>
      </w:r>
      <w:r>
        <w:br/>
      </w:r>
      <w:r>
        <w:t xml:space="preserve">    Account Number: 194-567890-1-23</w:t>
      </w:r>
      <w:r>
        <w:br/>
      </w:r>
      <w:r>
        <w:t xml:space="preserve">    CCI: 002-194-567890-12-34</w:t>
      </w:r>
      <w:r>
        <w:br/>
      </w:r>
      <w:r>
        <w:t xml:space="preserve">3. Late payments will incur a penalty interest rate of 1.5% per month, in accordance with Peruvian commercial law.</w:t>
      </w:r>
      <w:r>
        <w:br/>
      </w:r>
      <w:r>
        <w:t xml:space="preserve">4. This Invoice is issued in compliance with the SUNAT (Superintendencia Nacional de Aduanas y de Administración Tributaria) regulations. A digital copy of this document serves as the official accounting record.</w:t>
      </w:r>
      <w:r>
        <w:br/>
      </w:r>
      <w:r>
        <w:t xml:space="preserve">5. All services rendered by the Telecommunication Engineer are guaranteed for a period of 12 months from the date of final acceptance.</w:t>
      </w:r>
    </w:p>
    <w:p>
      <w:pPr>
        <w:pStyle w:val="BodyText"/>
      </w:pPr>
      <w:r>
        <w:t xml:space="preserve">Scope of Work Summary:</w:t>
      </w:r>
    </w:p>
    <w:p>
      <w:pPr>
        <w:pStyle w:val="BodyText"/>
      </w:pPr>
      <w:r>
        <w:t xml:space="preserve">This Invoice covers the professional services provided by our certified Telecommunication Engineers for the expansion of your network infrastructure in the Lima region. The scope included rigorous planning, execution, and validation of telecommunications systems. Our team ensured that all installations met the specific technical requirements of the Peruvian market, including adherence to local zoning laws in Lima and technical standards set by the MTC. The work involved high-level engineering tasks such as RF planning, fiber optic splicing supervision, and core network integration, ensuring your infrastructure is robust, scalable, and ready for future technological upgrades.</w:t>
      </w:r>
    </w:p>
    <w:p>
      <w:pPr>
        <w:pStyle w:val="BodyText"/>
      </w:pPr>
      <w:r>
        <w:rPr>
          <w:bCs/>
          <w:b/>
        </w:rPr>
        <w:t xml:space="preserve">Authorized Signature</w:t>
      </w:r>
    </w:p>
    <w:p>
      <w:pPr>
        <w:pStyle w:val="BodyText"/>
      </w:pPr>
      <w:r>
        <w:t xml:space="preserve">Carlos Mendoza</w:t>
      </w:r>
      <w:r>
        <w:br/>
      </w:r>
      <w:r>
        <w:t xml:space="preserve">Chief Telecommunication Engineer</w:t>
      </w:r>
      <w:r>
        <w:br/>
      </w:r>
      <w:r>
        <w:t xml:space="preserve">TECHNET TELECOM SOLUTIONS S.A.C.</w:t>
      </w:r>
    </w:p>
    <w:p>
      <w:pPr>
        <w:pStyle w:val="BodyText"/>
      </w:pPr>
      <w:r>
        <w:rPr>
          <w:bCs/>
          <w:b/>
        </w:rPr>
        <w:t xml:space="preserve">Received By</w:t>
      </w:r>
    </w:p>
    <w:p>
      <w:pPr>
        <w:pStyle w:val="BodyText"/>
      </w:pPr>
      <w:r>
        <w:t xml:space="preserve">Global Connect Peru S.A.</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Lima, Peru</dc:title>
  <dc:creator/>
  <dc:language>en</dc:language>
  <cp:keywords/>
  <dcterms:created xsi:type="dcterms:W3CDTF">2026-10-10T00:34:27Z</dcterms:created>
  <dcterms:modified xsi:type="dcterms:W3CDTF">2026-10-10T00:34:27Z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