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manila-telecom-solutions-inc."/>
    <w:p>
      <w:pPr>
        <w:pStyle w:val="Heading1"/>
      </w:pPr>
      <w:r>
        <w:t xml:space="preserve">Manila Telecom Solutions Inc.</w:t>
      </w:r>
    </w:p>
    <w:p>
      <w:pPr>
        <w:pStyle w:val="FirstParagraph"/>
      </w:pPr>
      <w:r>
        <w:t xml:space="preserve">1234 Ayala Avenue, Makati City</w:t>
      </w:r>
      <w:r>
        <w:br/>
      </w:r>
      <w:r>
        <w:t xml:space="preserve">Metro Manila, Philippines 1226</w:t>
      </w:r>
      <w:r>
        <w:br/>
      </w:r>
      <w:r>
        <w:t xml:space="preserve">Tel: (+632) 8888-9999</w:t>
      </w:r>
      <w:r>
        <w:br/>
      </w:r>
      <w:r>
        <w:t xml:space="preserve">Email: billing@manilatelecomsol.com.ph</w:t>
      </w:r>
      <w:r>
        <w:br/>
      </w:r>
      <w:r>
        <w:t xml:space="preserve">TIN: 000-123-456-000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INV-2023-10-001</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Global Connect Philippines Corp.</w:t>
      </w:r>
      <w:r>
        <w:br/>
      </w:r>
      <w:r>
        <w:t xml:space="preserve">Attn: Procurement Department</w:t>
      </w:r>
      <w:r>
        <w:br/>
      </w:r>
      <w:r>
        <w:t xml:space="preserve">Unit 501, BDO Tower, Ortigas Center</w:t>
      </w:r>
      <w:r>
        <w:br/>
      </w:r>
      <w:r>
        <w:t xml:space="preserve">Pasig City, Metro Manila, Philippines 1605</w:t>
      </w:r>
      <w:r>
        <w:br/>
      </w:r>
      <w:r>
        <w:t xml:space="preserve">Contact Person: Juan Dela Cruz</w:t>
      </w:r>
      <w:r>
        <w:br/>
      </w:r>
      <w:r>
        <w:t xml:space="preserve">Email: accounts.payable@globalconnect.ph</w:t>
      </w:r>
    </w:p>
    <w:p>
      <w:pPr>
        <w:pStyle w:val="BodyText"/>
      </w:pPr>
      <w:r>
        <w:t xml:space="preserve">Project Reference:</w:t>
      </w:r>
    </w:p>
    <w:p>
      <w:pPr>
        <w:pStyle w:val="BodyText"/>
      </w:pPr>
      <w:r>
        <w:rPr>
          <w:bCs/>
          <w:b/>
        </w:rPr>
        <w:t xml:space="preserve">Subject:</w:t>
      </w:r>
      <w:r>
        <w:t xml:space="preserve"> </w:t>
      </w:r>
      <w:r>
        <w:t xml:space="preserve">Professional Services Rendered by Senior Telecommunication Engineer</w:t>
      </w:r>
      <w:r>
        <w:br/>
      </w:r>
      <w:r>
        <w:rPr>
          <w:bCs/>
          <w:b/>
        </w:rPr>
        <w:t xml:space="preserve">Location:</w:t>
      </w:r>
      <w:r>
        <w:t xml:space="preserve"> </w:t>
      </w:r>
      <w:r>
        <w:t xml:space="preserve">Network Operations Center, Manila, Philippines</w:t>
      </w:r>
      <w:r>
        <w:br/>
      </w:r>
      <w:r>
        <w:rPr>
          <w:bCs/>
          <w:b/>
        </w:rPr>
        <w:t xml:space="preserve">Period:</w:t>
      </w:r>
      <w:r>
        <w:t xml:space="preserve"> </w:t>
      </w:r>
      <w:r>
        <w:t xml:space="preserve">October 1, 2023 – October 20, 2023</w:t>
      </w:r>
    </w:p>
    <w:p>
      <w:pPr>
        <w:pStyle w:val="BodyText"/>
      </w:pPr>
      <w:r>
        <w:t xml:space="preserve">This Invoice details the professional engineering services provided by a licensed Telecommunication Engineer specializing in fiber optic infrastructure and network optimization within the Philippines Manila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Site Survey and Feasibility Study:</w:t>
            </w:r>
            <w:r>
              <w:br/>
            </w:r>
            <w:r>
              <w:t xml:space="preserve">Comprehensive physical inspection of the client's premises in Manila to assess current cabling infrastructure. The Telecommunication Engineer evaluated signal attenuation levels and identified bottlenecks in the existing copper wiring. This service included the preparation of a detailed topological map required for the upcoming fiber optic migration project.</w:t>
            </w:r>
          </w:p>
        </w:tc>
        <w:tc>
          <w:tcPr/>
          <w:p>
            <w:pPr>
              <w:pStyle w:val="Compact"/>
              <w:jc w:val="left"/>
            </w:pPr>
            <w:r>
              <w:t xml:space="preserve">16 Hrs</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2</w:t>
            </w:r>
          </w:p>
        </w:tc>
        <w:tc>
          <w:tcPr/>
          <w:p>
            <w:pPr>
              <w:pStyle w:val="Compact"/>
              <w:jc w:val="left"/>
            </w:pPr>
            <w:r>
              <w:rPr>
                <w:bCs/>
                <w:b/>
              </w:rPr>
              <w:t xml:space="preserve">Network Architecture Design:</w:t>
            </w:r>
            <w:r>
              <w:br/>
            </w:r>
            <w:r>
              <w:t xml:space="preserve">Development of a robust Layer 2 and Layer 3 network design compliant with the National Telecommunications Commission (NTC) regulations in the Philippines. The Telecommunication Engineer designed a redundant ring topology to ensure high availability for the Manila headquarters, incorporating OSPF routing protocols and VLAN segmentation for enhanced security.</w:t>
            </w:r>
          </w:p>
        </w:tc>
        <w:tc>
          <w:tcPr/>
          <w:p>
            <w:pPr>
              <w:pStyle w:val="Compact"/>
              <w:jc w:val="left"/>
            </w:pPr>
            <w:r>
              <w:t xml:space="preserve">24 Hrs</w:t>
            </w:r>
          </w:p>
        </w:tc>
        <w:tc>
          <w:tcPr/>
          <w:p>
            <w:pPr>
              <w:pStyle w:val="Compact"/>
              <w:jc w:val="left"/>
            </w:pPr>
            <w:r>
              <w:t xml:space="preserve">3,000.00</w:t>
            </w:r>
          </w:p>
        </w:tc>
        <w:tc>
          <w:tcPr/>
          <w:p>
            <w:pPr>
              <w:pStyle w:val="Compact"/>
              <w:jc w:val="left"/>
            </w:pPr>
            <w:r>
              <w:t xml:space="preserve">72,000.00</w:t>
            </w:r>
          </w:p>
        </w:tc>
      </w:tr>
      <w:tr>
        <w:tc>
          <w:tcPr/>
          <w:p>
            <w:pPr>
              <w:pStyle w:val="Compact"/>
              <w:jc w:val="left"/>
            </w:pPr>
            <w:r>
              <w:t xml:space="preserve">3</w:t>
            </w:r>
          </w:p>
        </w:tc>
        <w:tc>
          <w:tcPr/>
          <w:p>
            <w:pPr>
              <w:pStyle w:val="Compact"/>
              <w:jc w:val="left"/>
            </w:pPr>
            <w:r>
              <w:rPr>
                <w:bCs/>
                <w:b/>
              </w:rPr>
              <w:t xml:space="preserve">Fiber Optic Splicing and Termination:</w:t>
            </w:r>
            <w:r>
              <w:br/>
            </w:r>
            <w:r>
              <w:t xml:space="preserve">Hands-on technical execution involving the fusion splicing of Single-Mode Fiber (SMF) cables. The Telecommunication Engineer performed OTDR (Optical Time-Domain Reflectometer) testing to verify link integrity across the Manila site. This included the installation of patch panels and the labeling of all fiber strands according to TIA/EIA-606 standards.</w:t>
            </w:r>
          </w:p>
        </w:tc>
        <w:tc>
          <w:tcPr/>
          <w:p>
            <w:pPr>
              <w:pStyle w:val="Compact"/>
              <w:jc w:val="left"/>
            </w:pPr>
            <w:r>
              <w:t xml:space="preserve">40 Hrs</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4</w:t>
            </w:r>
          </w:p>
        </w:tc>
        <w:tc>
          <w:tcPr/>
          <w:p>
            <w:pPr>
              <w:pStyle w:val="Compact"/>
              <w:jc w:val="left"/>
            </w:pPr>
            <w:r>
              <w:rPr>
                <w:bCs/>
                <w:b/>
              </w:rPr>
              <w:t xml:space="preserve">RF Planning and Wireless Optimization:</w:t>
            </w:r>
            <w:r>
              <w:br/>
            </w:r>
            <w:r>
              <w:t xml:space="preserve">Conducting a heat map analysis for the indoor Wi-Fi 6 deployment. The Telecommunication Engineer calculated the optimal placement of Access Points to eliminate dead zones within the office floors in Manila. This service included channel planning to mitigate interference from neighboring buildings and configuring power levels for maximum throughput.</w:t>
            </w:r>
          </w:p>
        </w:tc>
        <w:tc>
          <w:tcPr/>
          <w:p>
            <w:pPr>
              <w:pStyle w:val="Compact"/>
              <w:jc w:val="left"/>
            </w:pPr>
            <w:r>
              <w:t xml:space="preserve">12 Hrs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rPr>
                <w:bCs/>
                <w:b/>
              </w:rPr>
              <w:t xml:space="preserve">Technical Documentation and Handover:</w:t>
            </w:r>
            <w:r>
              <w:br/>
            </w:r>
            <w:r>
              <w:t xml:space="preserve">Preparation of the "As-Built" documentation package. The Telecommunication Engineer compiled all test results, configuration scripts, and network diagrams. This ensures that the client's internal IT team in the Philippines Manila has all necessary resources for future maintenance and troubleshooting.</w:t>
            </w:r>
          </w:p>
        </w:tc>
        <w:tc>
          <w:tcPr/>
          <w:p>
            <w:pPr>
              <w:pStyle w:val="Compact"/>
              <w:jc w:val="left"/>
            </w:pPr>
            <w:r>
              <w:t xml:space="preserve">8 Hrs</w:t>
            </w:r>
          </w:p>
        </w:tc>
        <w:tc>
          <w:tcPr/>
          <w:p>
            <w:pPr>
              <w:pStyle w:val="Compact"/>
              <w:jc w:val="left"/>
            </w:pPr>
            <w:r>
              <w:t xml:space="preserve">2,500.00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282,400.00</w:t>
            </w:r>
          </w:p>
        </w:tc>
      </w:tr>
      <w:tr>
        <w:tc>
          <w:tcPr/>
          <w:p>
            <w:pPr>
              <w:pStyle w:val="Compact"/>
              <w:jc w:val="left"/>
            </w:pPr>
            <w:r>
              <w:t xml:space="preserve">VAT (12%):</w:t>
            </w:r>
          </w:p>
        </w:tc>
        <w:tc>
          <w:tcPr/>
          <w:p>
            <w:pPr>
              <w:pStyle w:val="Compact"/>
              <w:jc w:val="left"/>
            </w:pPr>
            <w:r>
              <w:t xml:space="preserve">PHP 33,888.00</w:t>
            </w:r>
          </w:p>
        </w:tc>
      </w:tr>
      <w:tr>
        <w:tc>
          <w:tcPr/>
          <w:p>
            <w:pPr>
              <w:pStyle w:val="Compact"/>
              <w:jc w:val="left"/>
            </w:pPr>
            <w:r>
              <w:t xml:space="preserve">Total Due:</w:t>
            </w:r>
          </w:p>
        </w:tc>
        <w:tc>
          <w:tcPr/>
          <w:p>
            <w:pPr>
              <w:pStyle w:val="Compact"/>
              <w:jc w:val="left"/>
            </w:pPr>
            <w:r>
              <w:t xml:space="preserve">PHP 316,288.00</w:t>
            </w:r>
          </w:p>
        </w:tc>
      </w:tr>
    </w:tbl>
    <w:p>
      <w:pPr>
        <w:pStyle w:val="BodyText"/>
      </w:pPr>
      <w:r>
        <w:t xml:space="preserve">Amount in words: Three Hundred Sixteen Thousand Two Hundred Eighty-Eight Philippine Pesos and 00/100 only.</w:t>
      </w:r>
    </w:p>
    <w:p>
      <w:pPr>
        <w:pStyle w:val="BodyText"/>
      </w:pPr>
      <w:r>
        <w:t xml:space="preserve">Payment Instructions:</w:t>
      </w:r>
    </w:p>
    <w:p>
      <w:pPr>
        <w:pStyle w:val="BodyText"/>
      </w:pPr>
      <w:r>
        <w:t xml:space="preserve">Please remit payment via bank transfer to the following account in the Philippines Manila:</w:t>
      </w:r>
    </w:p>
    <w:p>
      <w:pPr>
        <w:pStyle w:val="BodyText"/>
      </w:pPr>
      <w:r>
        <w:rPr>
          <w:bCs/>
          <w:b/>
        </w:rPr>
        <w:t xml:space="preserve">Bank Name:</w:t>
      </w:r>
      <w:r>
        <w:t xml:space="preserve"> </w:t>
      </w:r>
      <w:r>
        <w:t xml:space="preserve">Bank of the Philippine Islands (BPI)</w:t>
      </w:r>
      <w:r>
        <w:br/>
      </w:r>
      <w:r>
        <w:rPr>
          <w:bCs/>
          <w:b/>
        </w:rPr>
        <w:t xml:space="preserve">Branch:</w:t>
      </w:r>
      <w:r>
        <w:t xml:space="preserve"> </w:t>
      </w:r>
      <w:r>
        <w:t xml:space="preserve">Ayala Avenue Branch, Makati</w:t>
      </w:r>
      <w:r>
        <w:br/>
      </w:r>
      <w:r>
        <w:rPr>
          <w:bCs/>
          <w:b/>
        </w:rPr>
        <w:t xml:space="preserve">Account Name:</w:t>
      </w:r>
      <w:r>
        <w:t xml:space="preserve"> </w:t>
      </w:r>
      <w:r>
        <w:t xml:space="preserve">Manila Telecom Solutions Inc.</w:t>
      </w:r>
      <w:r>
        <w:br/>
      </w:r>
      <w:r>
        <w:rPr>
          <w:bCs/>
          <w:b/>
        </w:rPr>
        <w:t xml:space="preserve">Account Number:</w:t>
      </w:r>
      <w:r>
        <w:t xml:space="preserve"> </w:t>
      </w:r>
      <w:r>
        <w:t xml:space="preserve">1234-5678-9012-3456</w:t>
      </w:r>
      <w:r>
        <w:br/>
      </w:r>
      <w:r>
        <w:rPr>
          <w:bCs/>
          <w:b/>
        </w:rPr>
        <w:t xml:space="preserve">SWIFT Code:</w:t>
      </w:r>
      <w:r>
        <w:t xml:space="preserve"> </w:t>
      </w:r>
      <w:r>
        <w:t xml:space="preserve">BPIOPHMN</w:t>
      </w:r>
    </w:p>
    <w:p>
      <w:pPr>
        <w:pStyle w:val="BodyText"/>
      </w:pPr>
      <w:r>
        <w:t xml:space="preserve">Please reference Invoice Number</w:t>
      </w:r>
      <w:r>
        <w:t xml:space="preserve"> </w:t>
      </w:r>
      <w:r>
        <w:rPr>
          <w:bCs/>
          <w:b/>
        </w:rPr>
        <w:t xml:space="preserve">INV-2023-10-001</w:t>
      </w:r>
      <w:r>
        <w:t xml:space="preserve"> </w:t>
      </w:r>
      <w:r>
        <w:t xml:space="preserve">in your payment remittance advice.</w:t>
      </w:r>
    </w:p>
    <w:p>
      <w:pPr>
        <w:pStyle w:val="BodyText"/>
      </w:pPr>
      <w: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Late payments will incur a penalty interest of 1.5% per month on the outstanding balance.</w:t>
      </w:r>
    </w:p>
    <w:p>
      <w:pPr>
        <w:numPr>
          <w:ilvl w:val="0"/>
          <w:numId w:val="1001"/>
        </w:numPr>
        <w:pStyle w:val="Compact"/>
      </w:pPr>
      <w:r>
        <w:t xml:space="preserve">All services provided by the Telecommunication Engineer are subject to the professional standards set by the Professional Regulation Commission (PRC) of the Philippines.</w:t>
      </w:r>
    </w:p>
    <w:p>
      <w:pPr>
        <w:numPr>
          <w:ilvl w:val="0"/>
          <w:numId w:val="1001"/>
        </w:numPr>
        <w:pStyle w:val="Compact"/>
      </w:pPr>
      <w:r>
        <w:t xml:space="preserve">Any disputes regarding this Invoice must be raised in writing within 14 days of receipt.</w:t>
      </w:r>
    </w:p>
    <w:p>
      <w:pPr>
        <w:numPr>
          <w:ilvl w:val="0"/>
          <w:numId w:val="1001"/>
        </w:numPr>
        <w:pStyle w:val="Compact"/>
      </w:pPr>
      <w:r>
        <w:t xml:space="preserve">This Invoice is valid for services rendered strictly within the jurisdiction of Metro Manila, Philippines.</w:t>
      </w:r>
    </w:p>
    <w:p>
      <w:pPr>
        <w:pStyle w:val="FirstParagraph"/>
      </w:pPr>
      <w:r>
        <w:rPr>
          <w:bCs/>
          <w:b/>
        </w:rPr>
        <w:t xml:space="preserve">Authorized By:</w:t>
      </w:r>
    </w:p>
    <w:p>
      <w:pPr>
        <w:pStyle w:val="BodyText"/>
      </w:pPr>
      <w:r>
        <w:t xml:space="preserve">Maria Santos</w:t>
      </w:r>
    </w:p>
    <w:p>
      <w:pPr>
        <w:pStyle w:val="BodyText"/>
      </w:pPr>
      <w:r>
        <w:t xml:space="preserve">Chief Financial Officer</w:t>
      </w:r>
    </w:p>
    <w:p>
      <w:pPr>
        <w:pStyle w:val="BodyText"/>
      </w:pPr>
      <w:r>
        <w:t xml:space="preserve">Manila Telecom Solutions Inc.</w:t>
      </w:r>
    </w:p>
    <w:p>
      <w:pPr>
        <w:pStyle w:val="BodyText"/>
      </w:pPr>
      <w:r>
        <w:rPr>
          <w:bCs/>
          <w:b/>
        </w:rPr>
        <w:t xml:space="preserve">Service Provider:</w:t>
      </w:r>
    </w:p>
    <w:p>
      <w:pPr>
        <w:pStyle w:val="BodyText"/>
      </w:pPr>
      <w:r>
        <w:t xml:space="preserve">Engr. Roberto Reyes</w:t>
      </w:r>
    </w:p>
    <w:p>
      <w:pPr>
        <w:pStyle w:val="BodyText"/>
      </w:pPr>
      <w:r>
        <w:t xml:space="preserve">Senior Telecommunication Engineer</w:t>
      </w:r>
    </w:p>
    <w:p>
      <w:pPr>
        <w:pStyle w:val="BodyText"/>
      </w:pPr>
      <w:r>
        <w:t xml:space="preserve">PRC License No. 0012345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2026-10-10T04:32:14Z</dcterms:created>
  <dcterms:modified xsi:type="dcterms:W3CDTF">2026-10-10T04:32:14Z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