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red-sea-telecom-solutions"/>
    <w:p>
      <w:pPr>
        <w:pStyle w:val="Heading1"/>
      </w:pPr>
      <w:r>
        <w:t xml:space="preserve">Red Sea Telecom Solutions</w:t>
      </w:r>
    </w:p>
    <w:p>
      <w:pPr>
        <w:pStyle w:val="FirstParagraph"/>
      </w:pPr>
      <w:r>
        <w:t xml:space="preserve">Professional Telecommunication Engineering Services</w:t>
      </w:r>
    </w:p>
    <w:p>
      <w:pPr>
        <w:pStyle w:val="BodyText"/>
      </w:pPr>
      <w:r>
        <w:t xml:space="preserve">Office 402, Al Hamra Tower, Al Rawdah District</w:t>
      </w:r>
    </w:p>
    <w:p>
      <w:pPr>
        <w:pStyle w:val="BodyText"/>
      </w:pPr>
      <w:r>
        <w:t xml:space="preserve">Jeddah, Makkah Province, Saudi Arabia</w:t>
      </w:r>
    </w:p>
    <w:p>
      <w:pPr>
        <w:pStyle w:val="BodyText"/>
      </w:pPr>
      <w:r>
        <w:t xml:space="preserve">VAT Registration Number: 300123456700003</w:t>
      </w:r>
    </w:p>
    <w:p>
      <w:pPr>
        <w:pStyle w:val="BodyText"/>
      </w:pPr>
      <w:r>
        <w:t xml:space="preserve">Commercial Registration (CR): 2040012345</w:t>
      </w:r>
    </w:p>
    <w:p>
      <w:pPr>
        <w:pStyle w:val="BodyText"/>
      </w:pPr>
      <w:r>
        <w:t xml:space="preserve">Email: billing@redseatelcom.sa | Phone: +966 12 345 6789</w:t>
      </w:r>
    </w:p>
    <w:bookmarkEnd w:id="20"/>
    <w:p>
      <w:pPr>
        <w:pStyle w:val="BodyText"/>
      </w:pPr>
      <w:r>
        <w:t xml:space="preserve">VAT COMPLIANT INVOICE</w:t>
      </w:r>
    </w:p>
    <w:bookmarkStart w:id="21" w:name="invoice"/>
    <w:p>
      <w:pPr>
        <w:pStyle w:val="Heading2"/>
      </w:pPr>
      <w:r>
        <w:t xml:space="preserve">INVOICE</w:t>
      </w:r>
    </w:p>
    <w:p>
      <w:pPr>
        <w:pStyle w:val="FirstParagraph"/>
      </w:pPr>
      <w:r>
        <w:rPr>
          <w:bCs/>
          <w:b/>
        </w:rPr>
        <w:t xml:space="preserve">Invoice Number:</w:t>
      </w:r>
      <w:r>
        <w:t xml:space="preserve"> </w:t>
      </w:r>
      <w:r>
        <w:t xml:space="preserve">INV-JED-2023-089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JED-5G-INFRA-04</w:t>
      </w:r>
    </w:p>
    <w:bookmarkEnd w:id="21"/>
    <w:bookmarkStart w:id="22" w:name="billed-to-client"/>
    <w:p>
      <w:pPr>
        <w:pStyle w:val="Heading3"/>
      </w:pPr>
      <w:r>
        <w:t xml:space="preserve">Billed To (Client)</w:t>
      </w:r>
    </w:p>
    <w:p>
      <w:pPr>
        <w:pStyle w:val="FirstParagraph"/>
      </w:pPr>
      <w:r>
        <w:rPr>
          <w:bCs/>
          <w:b/>
        </w:rPr>
        <w:t xml:space="preserve">Jeddah Smart City Development Authority</w:t>
      </w:r>
    </w:p>
    <w:p>
      <w:pPr>
        <w:pStyle w:val="BodyText"/>
      </w:pPr>
      <w:r>
        <w:t xml:space="preserve">Attn: Procurement Department</w:t>
      </w:r>
    </w:p>
    <w:p>
      <w:pPr>
        <w:pStyle w:val="BodyText"/>
      </w:pPr>
      <w:r>
        <w:t xml:space="preserve">King Abdullah Economic City Road</w:t>
      </w:r>
    </w:p>
    <w:p>
      <w:pPr>
        <w:pStyle w:val="BodyText"/>
      </w:pPr>
      <w:r>
        <w:t xml:space="preserve">Jeddah, Saudi Arabia</w:t>
      </w:r>
    </w:p>
    <w:p>
      <w:pPr>
        <w:pStyle w:val="BodyText"/>
      </w:pPr>
      <w:r>
        <w:t xml:space="preserve">VAT Number: 310987654300003</w:t>
      </w:r>
    </w:p>
    <w:bookmarkEnd w:id="22"/>
    <w:bookmarkStart w:id="23" w:name="service-provider"/>
    <w:p>
      <w:pPr>
        <w:pStyle w:val="Heading3"/>
      </w:pPr>
      <w:r>
        <w:t xml:space="preserve">Service Provider</w:t>
      </w:r>
    </w:p>
    <w:p>
      <w:pPr>
        <w:pStyle w:val="FirstParagraph"/>
      </w:pPr>
      <w:r>
        <w:rPr>
          <w:bCs/>
          <w:b/>
        </w:rPr>
        <w:t xml:space="preserve">Lead Telecommunication Engineer:</w:t>
      </w:r>
      <w:r>
        <w:t xml:space="preserve"> </w:t>
      </w:r>
      <w:r>
        <w:t xml:space="preserve">Eng. Ahmed Al-Fahad</w:t>
      </w:r>
    </w:p>
    <w:p>
      <w:pPr>
        <w:pStyle w:val="BodyText"/>
      </w:pPr>
      <w:r>
        <w:rPr>
          <w:bCs/>
          <w:b/>
        </w:rPr>
        <w:t xml:space="preserve">License Number:</w:t>
      </w:r>
      <w:r>
        <w:t xml:space="preserve"> </w:t>
      </w:r>
      <w:r>
        <w:t xml:space="preserve">CITC-ENG-998877</w:t>
      </w:r>
    </w:p>
    <w:p>
      <w:pPr>
        <w:pStyle w:val="BodyText"/>
      </w:pPr>
      <w:r>
        <w:rPr>
          <w:bCs/>
          <w:b/>
        </w:rPr>
        <w:t xml:space="preserve">Department:</w:t>
      </w:r>
      <w:r>
        <w:t xml:space="preserve"> </w:t>
      </w:r>
      <w:r>
        <w:t xml:space="preserve">Network Infrastructure &amp; Optimization</w:t>
      </w:r>
    </w:p>
    <w:p>
      <w:pPr>
        <w:pStyle w:val="BodyText"/>
      </w:pPr>
      <w:r>
        <w:rPr>
          <w:bCs/>
          <w:b/>
        </w:rPr>
        <w:t xml:space="preserve">Location:</w:t>
      </w:r>
      <w:r>
        <w:t xml:space="preserve"> </w:t>
      </w:r>
      <w:r>
        <w:t xml:space="preserve">Jeddah Operations Center</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Telecommunication Engineering Services</w:t>
            </w:r>
          </w:p>
        </w:tc>
        <w:tc>
          <w:tcPr/>
          <w:p>
            <w:pPr>
              <w:pStyle w:val="Compact"/>
              <w:jc w:val="left"/>
            </w:pPr>
            <w:r>
              <w:t xml:space="preserve">Hours/Qty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rPr>
                <w:bCs/>
                <w:b/>
              </w:rPr>
              <w:t xml:space="preserve">Site Survey and Feasibility Study:</w:t>
            </w:r>
            <w:r>
              <w:t xml:space="preserve"> </w:t>
            </w:r>
            <w:r>
              <w:t xml:space="preserve">Comprehensive physical inspection of proposed 5G tower locations in the Al Rawdah district of Jeddah. Analysis of signal propagation, interference mapping, and structural integrity assessment in accordance with CITC (Communications, Space and Technology Commission) regulations.</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Network Architecture Design:</w:t>
            </w:r>
            <w:r>
              <w:t xml:space="preserve"> </w:t>
            </w:r>
            <w:r>
              <w:t xml:space="preserve">Detailed engineering design for fiber optic backbone integration connecting the Jeddah Central Hub to peripheral nodes. Includes schematic drafting, bandwidth allocation planning, and redundancy protocols to ensure high availability for critical infrastructure.</w:t>
            </w:r>
          </w:p>
        </w:tc>
        <w:tc>
          <w:tcPr/>
          <w:p>
            <w:pPr>
              <w:pStyle w:val="Compact"/>
              <w:jc w:val="left"/>
            </w:pPr>
            <w:r>
              <w:t xml:space="preserve">60</w:t>
            </w:r>
          </w:p>
        </w:tc>
        <w:tc>
          <w:tcPr/>
          <w:p>
            <w:pPr>
              <w:pStyle w:val="Compact"/>
              <w:jc w:val="left"/>
            </w:pPr>
            <w:r>
              <w:t xml:space="preserve">500.00</w:t>
            </w:r>
          </w:p>
        </w:tc>
        <w:tc>
          <w:tcPr/>
          <w:p>
            <w:pPr>
              <w:pStyle w:val="Compact"/>
              <w:jc w:val="left"/>
            </w:pPr>
            <w:r>
              <w:t xml:space="preserve">30,000.00</w:t>
            </w:r>
          </w:p>
        </w:tc>
      </w:tr>
      <w:tr>
        <w:tc>
          <w:tcPr/>
          <w:p>
            <w:pPr>
              <w:pStyle w:val="Compact"/>
              <w:jc w:val="left"/>
            </w:pPr>
            <w:r>
              <w:t xml:space="preserve">3</w:t>
            </w:r>
          </w:p>
        </w:tc>
        <w:tc>
          <w:tcPr/>
          <w:p>
            <w:pPr>
              <w:pStyle w:val="Compact"/>
              <w:jc w:val="left"/>
            </w:pPr>
            <w:r>
              <w:rPr>
                <w:bCs/>
                <w:b/>
              </w:rPr>
              <w:t xml:space="preserve">Hardware Installation Supervision:</w:t>
            </w:r>
            <w:r>
              <w:t xml:space="preserve"> </w:t>
            </w:r>
            <w:r>
              <w:t xml:space="preserve">On-site technical supervision of the installation of active and passive telecommunication equipment. Verification of antenna alignment, RF cabling standards, and power supply redundancy systems at three distinct sites within Jeddah municipality limits.</w:t>
            </w:r>
          </w:p>
        </w:tc>
        <w:tc>
          <w:tcPr/>
          <w:p>
            <w:pPr>
              <w:pStyle w:val="Compact"/>
              <w:jc w:val="left"/>
            </w:pPr>
            <w:r>
              <w:t xml:space="preserve">30</w:t>
            </w:r>
          </w:p>
        </w:tc>
        <w:tc>
          <w:tcPr/>
          <w:p>
            <w:pPr>
              <w:pStyle w:val="Compact"/>
              <w:jc w:val="left"/>
            </w:pPr>
            <w:r>
              <w:t xml:space="preserve">600.00</w:t>
            </w:r>
          </w:p>
        </w:tc>
        <w:tc>
          <w:tcPr/>
          <w:p>
            <w:pPr>
              <w:pStyle w:val="Compact"/>
              <w:jc w:val="left"/>
            </w:pPr>
            <w:r>
              <w:t xml:space="preserve">18,000.00</w:t>
            </w:r>
          </w:p>
        </w:tc>
      </w:tr>
      <w:tr>
        <w:tc>
          <w:tcPr/>
          <w:p>
            <w:pPr>
              <w:pStyle w:val="Compact"/>
              <w:jc w:val="left"/>
            </w:pPr>
            <w:r>
              <w:t xml:space="preserve">4</w:t>
            </w:r>
          </w:p>
        </w:tc>
        <w:tc>
          <w:tcPr/>
          <w:p>
            <w:pPr>
              <w:pStyle w:val="Compact"/>
              <w:jc w:val="left"/>
            </w:pPr>
            <w:r>
              <w:rPr>
                <w:bCs/>
                <w:b/>
              </w:rPr>
              <w:t xml:space="preserve">System Configuration and Testing:</w:t>
            </w:r>
            <w:r>
              <w:t xml:space="preserve"> </w:t>
            </w:r>
            <w:r>
              <w:t xml:space="preserve">Configuration of Base Station Controllers (BSC) and core network elements. Execution of end-to-end latency tests, throughput verification, and interference mitigation strategies to optimize network performance for local subscribers.</w:t>
            </w:r>
          </w:p>
        </w:tc>
        <w:tc>
          <w:tcPr/>
          <w:p>
            <w:pPr>
              <w:pStyle w:val="Compact"/>
              <w:jc w:val="left"/>
            </w:pPr>
            <w:r>
              <w:t xml:space="preserve">25</w:t>
            </w:r>
          </w:p>
        </w:tc>
        <w:tc>
          <w:tcPr/>
          <w:p>
            <w:pPr>
              <w:pStyle w:val="Compact"/>
              <w:jc w:val="left"/>
            </w:pPr>
            <w:r>
              <w:t xml:space="preserve">550.00</w:t>
            </w:r>
          </w:p>
        </w:tc>
        <w:tc>
          <w:tcPr/>
          <w:p>
            <w:pPr>
              <w:pStyle w:val="Compact"/>
              <w:jc w:val="left"/>
            </w:pPr>
            <w:r>
              <w:t xml:space="preserve">13,750.00</w:t>
            </w:r>
          </w:p>
        </w:tc>
      </w:tr>
      <w:tr>
        <w:tc>
          <w:tcPr/>
          <w:p>
            <w:pPr>
              <w:pStyle w:val="Compact"/>
              <w:jc w:val="left"/>
            </w:pPr>
            <w:r>
              <w:t xml:space="preserve">5</w:t>
            </w:r>
          </w:p>
        </w:tc>
        <w:tc>
          <w:tcPr/>
          <w:p>
            <w:pPr>
              <w:pStyle w:val="Compact"/>
              <w:jc w:val="left"/>
            </w:pPr>
            <w:r>
              <w:rPr>
                <w:bCs/>
                <w:b/>
              </w:rPr>
              <w:t xml:space="preserve">Regulatory Compliance Reporting:</w:t>
            </w:r>
            <w:r>
              <w:t xml:space="preserve"> </w:t>
            </w:r>
            <w:r>
              <w:t xml:space="preserve">Preparation and submission of technical documentation required by Saudi Arabian regulatory bodies. Includes environmental impact assessments related to RF emissions and safety compliance reports for tower structures.</w:t>
            </w:r>
          </w:p>
        </w:tc>
        <w:tc>
          <w:tcPr/>
          <w:p>
            <w:pPr>
              <w:pStyle w:val="Compact"/>
              <w:jc w:val="left"/>
            </w:pPr>
            <w:r>
              <w:t xml:space="preserve">15</w:t>
            </w:r>
          </w:p>
        </w:tc>
        <w:tc>
          <w:tcPr/>
          <w:p>
            <w:pPr>
              <w:pStyle w:val="Compact"/>
              <w:jc w:val="left"/>
            </w:pPr>
            <w:r>
              <w:t xml:space="preserve">400.00</w:t>
            </w:r>
          </w:p>
        </w:tc>
        <w:tc>
          <w:tcPr/>
          <w:p>
            <w:pPr>
              <w:pStyle w:val="Compact"/>
              <w:jc w:val="left"/>
            </w:pPr>
            <w:r>
              <w:t xml:space="preserve">6,000.00</w:t>
            </w:r>
          </w:p>
        </w:tc>
      </w:tr>
      <w:tr>
        <w:tc>
          <w:tcPr/>
          <w:p>
            <w:pPr>
              <w:pStyle w:val="Compact"/>
              <w:jc w:val="left"/>
            </w:pPr>
            <w:r>
              <w:t xml:space="preserve">6</w:t>
            </w:r>
          </w:p>
        </w:tc>
        <w:tc>
          <w:tcPr/>
          <w:p>
            <w:pPr>
              <w:pStyle w:val="Compact"/>
              <w:jc w:val="left"/>
            </w:pPr>
            <w:r>
              <w:rPr>
                <w:bCs/>
                <w:b/>
              </w:rPr>
              <w:t xml:space="preserve">Client Training and Handover:</w:t>
            </w:r>
            <w:r>
              <w:t xml:space="preserve"> </w:t>
            </w:r>
            <w:r>
              <w:t xml:space="preserve">Conducting technical training sessions for the client's internal engineering team regarding the maintenance and troubleshooting of the newly deployed telecommunication infrastructure in Jeddah.</w:t>
            </w:r>
          </w:p>
        </w:tc>
        <w:tc>
          <w:tcPr/>
          <w:p>
            <w:pPr>
              <w:pStyle w:val="Compact"/>
              <w:jc w:val="left"/>
            </w:pPr>
            <w:r>
              <w:t xml:space="preserve">8</w:t>
            </w:r>
          </w:p>
        </w:tc>
        <w:tc>
          <w:tcPr/>
          <w:p>
            <w:pPr>
              <w:pStyle w:val="Compact"/>
              <w:jc w:val="left"/>
            </w:pPr>
            <w:r>
              <w:t xml:space="preserve">350.00</w:t>
            </w:r>
          </w:p>
        </w:tc>
        <w:tc>
          <w:tcPr/>
          <w:p>
            <w:pPr>
              <w:pStyle w:val="Compact"/>
              <w:jc w:val="left"/>
            </w:pPr>
            <w:r>
              <w:t xml:space="preserve">2,800.00</w:t>
            </w:r>
          </w:p>
        </w:tc>
      </w:tr>
    </w:tbl>
    <w:p>
      <w:pPr>
        <w:pStyle w:val="BodyText"/>
      </w:pPr>
      <w:r>
        <w:t xml:space="preserve">Subtotal (SAR):</w:t>
      </w:r>
      <w:r>
        <w:t xml:space="preserve"> </w:t>
      </w:r>
      <w:r>
        <w:t xml:space="preserve">88,550.00</w:t>
      </w:r>
    </w:p>
    <w:p>
      <w:pPr>
        <w:pStyle w:val="BodyText"/>
      </w:pPr>
      <w:r>
        <w:t xml:space="preserve">VAT (15%):</w:t>
      </w:r>
      <w:r>
        <w:t xml:space="preserve"> </w:t>
      </w:r>
      <w:r>
        <w:t xml:space="preserve">13,282.50</w:t>
      </w:r>
    </w:p>
    <w:p>
      <w:pPr>
        <w:pStyle w:val="BodyText"/>
      </w:pPr>
      <w:r>
        <w:t xml:space="preserve">Total Amount Due (SAR):</w:t>
      </w:r>
      <w:r>
        <w:t xml:space="preserve"> </w:t>
      </w:r>
      <w:r>
        <w:t xml:space="preserve">101,832.50</w:t>
      </w:r>
    </w:p>
    <w:p>
      <w:pPr>
        <w:pStyle w:val="BodyText"/>
      </w:pPr>
      <w:r>
        <w:t xml:space="preserve">Amount in words: One Hundred One Thousand, Eight Hundred Thirty-Two Saudi Riyals and Fifty Halalas only.</w:t>
      </w:r>
    </w:p>
    <w:bookmarkStart w:id="24" w:name="payment-terms-and-banking-details"/>
    <w:p>
      <w:pPr>
        <w:pStyle w:val="Heading3"/>
      </w:pPr>
      <w:r>
        <w:t xml:space="preserve">Payment Terms and Banking Details</w:t>
      </w:r>
    </w:p>
    <w:p>
      <w:pPr>
        <w:pStyle w:val="FirstParagraph"/>
      </w:pPr>
      <w:r>
        <w:t xml:space="preserve">Payment is due within 30 days from the date of this Invoice. Please make payments via bank transfer to the following account details. Late payments may be subject to a penalty fee in accordance with Saudi Arabian commercial law.</w:t>
      </w:r>
    </w:p>
    <w:p>
      <w:pPr>
        <w:pStyle w:val="BodyText"/>
      </w:pPr>
      <w:r>
        <w:rPr>
          <w:bCs/>
          <w:b/>
        </w:rPr>
        <w:t xml:space="preserve">Bank Name:</w:t>
      </w:r>
      <w:r>
        <w:t xml:space="preserve"> </w:t>
      </w:r>
      <w:r>
        <w:t xml:space="preserve">Al Rajhi Bank</w:t>
      </w:r>
      <w:r>
        <w:br/>
      </w:r>
      <w:r>
        <w:rPr>
          <w:bCs/>
          <w:b/>
        </w:rPr>
        <w:t xml:space="preserve">Account Name:</w:t>
      </w:r>
      <w:r>
        <w:t xml:space="preserve"> </w:t>
      </w:r>
      <w:r>
        <w:t xml:space="preserve">Red Sea Telecom Solutions Co.</w:t>
      </w:r>
      <w:r>
        <w:br/>
      </w:r>
      <w:r>
        <w:rPr>
          <w:bCs/>
          <w:b/>
        </w:rPr>
        <w:t xml:space="preserve">IBAN:</w:t>
      </w:r>
      <w:r>
        <w:t xml:space="preserve"> </w:t>
      </w:r>
      <w:r>
        <w:t xml:space="preserve">SA03 8000 0000 6080 1016 7519</w:t>
      </w:r>
      <w:r>
        <w:br/>
      </w:r>
      <w:r>
        <w:rPr>
          <w:bCs/>
          <w:b/>
        </w:rPr>
        <w:t xml:space="preserve">SWIFT Code:</w:t>
      </w:r>
      <w:r>
        <w:t xml:space="preserve"> </w:t>
      </w:r>
      <w:r>
        <w:t xml:space="preserve">NBSASARIXXX</w:t>
      </w:r>
      <w:r>
        <w:br/>
      </w:r>
      <w:r>
        <w:rPr>
          <w:bCs/>
          <w:b/>
        </w:rPr>
        <w:t xml:space="preserve">Branch:</w:t>
      </w:r>
      <w:r>
        <w:t xml:space="preserve"> </w:t>
      </w:r>
      <w:r>
        <w:t xml:space="preserve">Al Rawdah, Jeddah</w:t>
      </w:r>
    </w:p>
    <w:bookmarkEnd w:id="24"/>
    <w:bookmarkStart w:id="25" w:name="terms-and-conditions"/>
    <w:p>
      <w:pPr>
        <w:pStyle w:val="Heading3"/>
      </w:pPr>
      <w:r>
        <w:t xml:space="preserve">Terms and Conditions</w:t>
      </w:r>
    </w:p>
    <w:p>
      <w:pPr>
        <w:pStyle w:val="FirstParagraph"/>
      </w:pPr>
      <w:r>
        <w:t xml:space="preserve">1. All services provided by the Telecommunication Engineer are subject to the technical standards set by the Communications, Space and Technology Commission (CITC) of Saudi Arabia.</w:t>
      </w:r>
      <w:r>
        <w:br/>
      </w:r>
      <w:r>
        <w:t xml:space="preserve">2. This Invoice is valid for the specific project scope defined in the contract referenced above. Any additional work performed in Jeddah will be billed separately.</w:t>
      </w:r>
      <w:r>
        <w:br/>
      </w:r>
      <w:r>
        <w:t xml:space="preserve">3. The client is responsible for providing necessary site access and safety permits required for engineering operations within the Kingdom.</w:t>
      </w:r>
      <w:r>
        <w:br/>
      </w:r>
      <w:r>
        <w:t xml:space="preserve">4. Disputes arising from this Invoice shall be settled in accordance with the laws of the Kingdom of Saudi Arabia.</w:t>
      </w:r>
    </w:p>
    <w:bookmarkEnd w:id="25"/>
    <w:p>
      <w:pPr>
        <w:pStyle w:val="BodyText"/>
      </w:pPr>
      <w:r>
        <w:rPr>
          <w:bCs/>
          <w:b/>
        </w:rPr>
        <w:t xml:space="preserve">Authorized By (Provider):</w:t>
      </w:r>
    </w:p>
    <w:p>
      <w:pPr>
        <w:pStyle w:val="BodyText"/>
      </w:pPr>
      <w:r>
        <w:t xml:space="preserve">Eng. Ahmed Al-Fahad</w:t>
      </w:r>
      <w:r>
        <w:br/>
      </w:r>
      <w:r>
        <w:t xml:space="preserve">Senior Telecommunication Engineer</w:t>
      </w:r>
    </w:p>
    <w:p>
      <w:pPr>
        <w:pStyle w:val="BodyText"/>
      </w:pPr>
      <w:r>
        <w:rPr>
          <w:bCs/>
          <w:b/>
        </w:rPr>
        <w:t xml:space="preserve">Received By (Client):</w:t>
      </w:r>
    </w:p>
    <w:p>
      <w:pPr>
        <w:pStyle w:val="BodyText"/>
      </w:pPr>
      <w:r>
        <w:t xml:space="preserve">Authorized Signatory</w:t>
      </w:r>
      <w:r>
        <w:br/>
      </w:r>
      <w:r>
        <w:t xml:space="preserve">Jeddah Smart City Development Authority</w:t>
      </w:r>
    </w:p>
    <w:p>
      <w:pPr>
        <w:pStyle w:val="BodyText"/>
      </w:pPr>
      <w:r>
        <w:t xml:space="preserve">Thank you for your business. We are committed to advancing the telecommunication infrastructure of Jeddah and Saudi Arabia.</w:t>
      </w:r>
    </w:p>
    <w:p>
      <w:pPr>
        <w:pStyle w:val="BodyText"/>
      </w:pPr>
      <w:r>
        <w:t xml:space="preserve">Red Sea Telecom Solutions | Jeddah, Saudi Arabia | www.redseatelcom.sa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 - Jeddah, Saudi Arabia</dc:title>
  <dc:creator/>
  <dc:language>en</dc:language>
  <cp:keywords/>
  <dcterms:created xsi:type="dcterms:W3CDTF">2026-10-10T05:48:23Z</dcterms:created>
  <dcterms:modified xsi:type="dcterms:W3CDTF">2026-10-10T05:48:23Z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