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Khartoum,</w:t>
      </w:r>
      <w:r>
        <w:t xml:space="preserve"> </w:t>
      </w:r>
      <w:r>
        <w:t xml:space="preserve">Sudan</w:t>
      </w:r>
    </w:p>
    <w:bookmarkStart w:id="20" w:name="nilelink-telecommunications-solutions"/>
    <w:p>
      <w:pPr>
        <w:pStyle w:val="Heading1"/>
      </w:pPr>
      <w:r>
        <w:t xml:space="preserve">NileLink Telecommunications Solutions</w:t>
      </w:r>
    </w:p>
    <w:p>
      <w:pPr>
        <w:pStyle w:val="FirstParagraph"/>
      </w:pPr>
      <w:r>
        <w:rPr>
          <w:bCs/>
          <w:b/>
        </w:rPr>
        <w:t xml:space="preserve">Specialized Telecommunication Engineering Services</w:t>
      </w:r>
    </w:p>
    <w:p>
      <w:pPr>
        <w:pStyle w:val="BodyText"/>
      </w:pPr>
      <w:r>
        <w:t xml:space="preserve">Plot 45, Industrial Area, Khartoum North</w:t>
      </w:r>
    </w:p>
    <w:p>
      <w:pPr>
        <w:pStyle w:val="BodyText"/>
      </w:pPr>
      <w:r>
        <w:t xml:space="preserve">Khartoum, Sudan</w:t>
      </w:r>
    </w:p>
    <w:p>
      <w:pPr>
        <w:pStyle w:val="BodyText"/>
      </w:pPr>
      <w:r>
        <w:t xml:space="preserve">Tax ID: SD-ENG-998877</w:t>
      </w:r>
    </w:p>
    <w:p>
      <w:pPr>
        <w:pStyle w:val="BodyText"/>
      </w:pPr>
      <w:r>
        <w:t xml:space="preserve">Email: billing@nilelink-sd.com | Phone: +249 123 456 789</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INV-2023-10-045</w:t>
      </w:r>
    </w:p>
    <w:bookmarkEnd w:id="21"/>
    <w:bookmarkStart w:id="22" w:name="bill-to"/>
    <w:p>
      <w:pPr>
        <w:pStyle w:val="Heading3"/>
      </w:pPr>
      <w:r>
        <w:t xml:space="preserve">Bill To:</w:t>
      </w:r>
    </w:p>
    <w:p>
      <w:pPr>
        <w:pStyle w:val="FirstParagraph"/>
      </w:pPr>
      <w:r>
        <w:rPr>
          <w:bCs/>
          <w:b/>
        </w:rPr>
        <w:t xml:space="preserve">Sudan National Broadband Authority</w:t>
      </w:r>
    </w:p>
    <w:p>
      <w:pPr>
        <w:pStyle w:val="BodyText"/>
      </w:pPr>
      <w:r>
        <w:t xml:space="preserve">Attn: Procurement Department</w:t>
      </w:r>
    </w:p>
    <w:p>
      <w:pPr>
        <w:pStyle w:val="BodyText"/>
      </w:pPr>
      <w:r>
        <w:t xml:space="preserve">Office of the Chief Engineer</w:t>
      </w:r>
    </w:p>
    <w:p>
      <w:pPr>
        <w:pStyle w:val="BodyText"/>
      </w:pPr>
      <w:r>
        <w:t xml:space="preserve">Al-Amir Muhammad Street, Khartoum</w:t>
      </w:r>
    </w:p>
    <w:p>
      <w:pPr>
        <w:pStyle w:val="BodyText"/>
      </w:pPr>
      <w:r>
        <w:t xml:space="preserve">Sudan</w:t>
      </w:r>
    </w:p>
    <w:bookmarkEnd w:id="22"/>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KHRT-5G-INFRA-2023</w:t>
      </w:r>
    </w:p>
    <w:p>
      <w:pPr>
        <w:pStyle w:val="BodyText"/>
      </w:pPr>
      <w:r>
        <w:rPr>
          <w:bCs/>
          <w:b/>
        </w:rPr>
        <w:t xml:space="preserve">Currency:</w:t>
      </w:r>
      <w:r>
        <w:t xml:space="preserve"> </w:t>
      </w:r>
      <w:r>
        <w:t xml:space="preserve">Sudanese Pound (SDG)</w:t>
      </w:r>
    </w:p>
    <w:bookmarkStart w:id="23" w:name="scope-of-work-description"/>
    <w:p>
      <w:pPr>
        <w:pStyle w:val="Heading3"/>
      </w:pPr>
      <w:r>
        <w:t xml:space="preserve">Scope of Work Description</w:t>
      </w:r>
    </w:p>
    <w:p>
      <w:pPr>
        <w:pStyle w:val="FirstParagraph"/>
      </w:pPr>
      <w:r>
        <w:t xml:space="preserve">This</w:t>
      </w:r>
      <w:r>
        <w:t xml:space="preserve"> </w:t>
      </w:r>
      <w:r>
        <w:rPr>
          <w:bCs/>
          <w:b/>
        </w:rPr>
        <w:t xml:space="preserve">Invoice</w:t>
      </w:r>
      <w:r>
        <w:t xml:space="preserve"> </w:t>
      </w:r>
      <w:r>
        <w:t xml:space="preserve">represents the professional fees and operational costs incurred by NileLink Telecommunications Solutions for the deployment and optimization of critical network infrastructure in</w:t>
      </w:r>
      <w:r>
        <w:t xml:space="preserve"> </w:t>
      </w:r>
      <w:r>
        <w:rPr>
          <w:bCs/>
          <w:b/>
        </w:rPr>
        <w:t xml:space="preserve">Sudan Khartoum</w:t>
      </w:r>
      <w:r>
        <w:t xml:space="preserve">. The services were executed by a certified</w:t>
      </w:r>
      <w:r>
        <w:t xml:space="preserve"> </w:t>
      </w:r>
      <w:r>
        <w:rPr>
          <w:bCs/>
          <w:b/>
        </w:rPr>
        <w:t xml:space="preserve">Telecommunication Engineer</w:t>
      </w:r>
      <w:r>
        <w:t xml:space="preserve"> </w:t>
      </w:r>
      <w:r>
        <w:t xml:space="preserve">specializing in high-capacity fiber optics and 5G radio access networks. The project aimed to enhance connectivity stability across the Khartoum metropolitan area, ensuring compliance with local telecommunications regulations and international engineering standards.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rPr>
                <w:bCs/>
                <w:b/>
              </w:rPr>
              <w:t xml:space="preserve">Site Survey and Feasibility Study</w:t>
            </w:r>
            <w:r>
              <w:br/>
            </w:r>
            <w:r>
              <w:t xml:space="preserve">Comprehensive physical inspection of proposed tower sites in Khartoum North and Omdurman. Conducted by a senior Telecommunication Engineer to assess terrain, power availability, and backhaul connectivity.</w:t>
            </w:r>
          </w:p>
        </w:tc>
        <w:tc>
          <w:tcPr/>
          <w:p>
            <w:pPr>
              <w:pStyle w:val="Compact"/>
              <w:jc w:val="left"/>
            </w:pPr>
            <w:r>
              <w:t xml:space="preserve">1 Project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rPr>
                <w:bCs/>
                <w:b/>
              </w:rPr>
              <w:t xml:space="preserve">RF Planning and Link Budget Analysis</w:t>
            </w:r>
            <w:r>
              <w:br/>
            </w:r>
            <w:r>
              <w:t xml:space="preserve">Detailed Radio Frequency planning using Atoll software to optimize coverage for the Khartoum urban environment. Includes interference analysis and antenna tilt calculations.</w:t>
            </w:r>
          </w:p>
        </w:tc>
        <w:tc>
          <w:tcPr/>
          <w:p>
            <w:pPr>
              <w:pStyle w:val="Compact"/>
              <w:jc w:val="left"/>
            </w:pPr>
            <w:r>
              <w:t xml:space="preserve">40 Hours</w:t>
            </w:r>
          </w:p>
        </w:tc>
        <w:tc>
          <w:tcPr/>
          <w:p>
            <w:pPr>
              <w:pStyle w:val="Compact"/>
              <w:jc w:val="left"/>
            </w:pPr>
            <w:r>
              <w:t xml:space="preserve">5,000.00</w:t>
            </w:r>
          </w:p>
        </w:tc>
        <w:tc>
          <w:tcPr/>
          <w:p>
            <w:pPr>
              <w:pStyle w:val="Compact"/>
              <w:jc w:val="left"/>
            </w:pPr>
            <w:r>
              <w:t xml:space="preserve">200,000.00</w:t>
            </w:r>
          </w:p>
        </w:tc>
      </w:tr>
      <w:tr>
        <w:tc>
          <w:tcPr/>
          <w:p>
            <w:pPr>
              <w:pStyle w:val="Compact"/>
              <w:jc w:val="left"/>
            </w:pPr>
            <w:r>
              <w:rPr>
                <w:bCs/>
                <w:b/>
              </w:rPr>
              <w:t xml:space="preserve">Fiber Optic Network Design</w:t>
            </w:r>
            <w:r>
              <w:br/>
            </w:r>
            <w:r>
              <w:t xml:space="preserve">Engineering design for the dark fiber backbone connecting the central exchange in Khartoum to edge nodes. Includes route mapping and attenuation calculations.</w:t>
            </w:r>
          </w:p>
        </w:tc>
        <w:tc>
          <w:tcPr/>
          <w:p>
            <w:pPr>
              <w:pStyle w:val="Compact"/>
              <w:jc w:val="left"/>
            </w:pPr>
            <w:r>
              <w:t xml:space="preserve">1 Design</w:t>
            </w:r>
          </w:p>
        </w:tc>
        <w:tc>
          <w:tcPr/>
          <w:p>
            <w:pPr>
              <w:pStyle w:val="Compact"/>
              <w:jc w:val="left"/>
            </w:pPr>
            <w:r>
              <w:t xml:space="preserve">250,000.00</w:t>
            </w:r>
          </w:p>
        </w:tc>
        <w:tc>
          <w:tcPr/>
          <w:p>
            <w:pPr>
              <w:pStyle w:val="Compact"/>
              <w:jc w:val="left"/>
            </w:pPr>
            <w:r>
              <w:t xml:space="preserve">250,000.00</w:t>
            </w:r>
          </w:p>
        </w:tc>
      </w:tr>
      <w:tr>
        <w:tc>
          <w:tcPr/>
          <w:p>
            <w:pPr>
              <w:pStyle w:val="Compact"/>
              <w:jc w:val="left"/>
            </w:pPr>
            <w:r>
              <w:rPr>
                <w:bCs/>
                <w:b/>
              </w:rPr>
              <w:t xml:space="preserve">On-Site Supervision and Commissioning</w:t>
            </w:r>
            <w:r>
              <w:br/>
            </w:r>
            <w:r>
              <w:t xml:space="preserve">Direct supervision by the Telecommunication Engineer during the installation of base transceiver stations (BTS). Ensuring proper grounding, lightning protection, and equipment alignment.</w:t>
            </w:r>
          </w:p>
        </w:tc>
        <w:tc>
          <w:tcPr/>
          <w:p>
            <w:pPr>
              <w:pStyle w:val="Compact"/>
              <w:jc w:val="left"/>
            </w:pPr>
            <w:r>
              <w:t xml:space="preserve">15 Days</w:t>
            </w:r>
          </w:p>
        </w:tc>
        <w:tc>
          <w:tcPr/>
          <w:p>
            <w:pPr>
              <w:pStyle w:val="Compact"/>
              <w:jc w:val="left"/>
            </w:pPr>
            <w:r>
              <w:t xml:space="preserve">12,000.00</w:t>
            </w:r>
          </w:p>
        </w:tc>
        <w:tc>
          <w:tcPr/>
          <w:p>
            <w:pPr>
              <w:pStyle w:val="Compact"/>
              <w:jc w:val="left"/>
            </w:pPr>
            <w:r>
              <w:t xml:space="preserve">180,000.00</w:t>
            </w:r>
          </w:p>
        </w:tc>
      </w:tr>
      <w:tr>
        <w:tc>
          <w:tcPr/>
          <w:p>
            <w:pPr>
              <w:pStyle w:val="Compact"/>
              <w:jc w:val="left"/>
            </w:pPr>
            <w:r>
              <w:rPr>
                <w:bCs/>
                <w:b/>
              </w:rPr>
              <w:t xml:space="preserve">Network Optimization and Testing</w:t>
            </w:r>
            <w:r>
              <w:br/>
            </w:r>
            <w:r>
              <w:t xml:space="preserve">Drive testing across major highways in Khartoum to validate signal strength and throughput. Configuration of handover parameters to ensure seamless mobility.</w:t>
            </w:r>
          </w:p>
        </w:tc>
        <w:tc>
          <w:tcPr/>
          <w:p>
            <w:pPr>
              <w:pStyle w:val="Compact"/>
              <w:jc w:val="left"/>
            </w:pPr>
            <w:r>
              <w:t xml:space="preserve">10 Days</w:t>
            </w:r>
          </w:p>
        </w:tc>
        <w:tc>
          <w:tcPr/>
          <w:p>
            <w:pPr>
              <w:pStyle w:val="Compact"/>
              <w:jc w:val="left"/>
            </w:pPr>
            <w:r>
              <w:t xml:space="preserve">10,000.00</w:t>
            </w:r>
          </w:p>
        </w:tc>
        <w:tc>
          <w:tcPr/>
          <w:p>
            <w:pPr>
              <w:pStyle w:val="Compact"/>
              <w:jc w:val="left"/>
            </w:pPr>
            <w:r>
              <w:t xml:space="preserve">100,000.00</w:t>
            </w:r>
          </w:p>
        </w:tc>
      </w:tr>
      <w:tr>
        <w:tc>
          <w:tcPr/>
          <w:p>
            <w:pPr>
              <w:pStyle w:val="Compact"/>
              <w:jc w:val="left"/>
            </w:pPr>
            <w:r>
              <w:rPr>
                <w:bCs/>
                <w:b/>
              </w:rPr>
              <w:t xml:space="preserve">Technical Documentation and Reporting</w:t>
            </w:r>
            <w:r>
              <w:br/>
            </w:r>
            <w:r>
              <w:t xml:space="preserve">Preparation of "As-Built" drawings, configuration logs, and a final engineering report submitted to the client in Khartoum.</w:t>
            </w:r>
          </w:p>
        </w:tc>
        <w:tc>
          <w:tcPr/>
          <w:p>
            <w:pPr>
              <w:pStyle w:val="Compact"/>
              <w:jc w:val="left"/>
            </w:pPr>
            <w:r>
              <w:t xml:space="preserve">1 Set</w:t>
            </w:r>
          </w:p>
        </w:tc>
        <w:tc>
          <w:tcPr/>
          <w:p>
            <w:pPr>
              <w:pStyle w:val="Compact"/>
              <w:jc w:val="left"/>
            </w:pPr>
            <w:r>
              <w:t xml:space="preserve">50,000.00</w:t>
            </w:r>
          </w:p>
        </w:tc>
        <w:tc>
          <w:tcPr/>
          <w:p>
            <w:pPr>
              <w:pStyle w:val="Compact"/>
              <w:jc w:val="left"/>
            </w:pPr>
            <w:r>
              <w:t xml:space="preserve">50,000.00</w:t>
            </w:r>
          </w:p>
        </w:tc>
      </w:tr>
    </w:tbl>
    <w:p>
      <w:pPr>
        <w:pStyle w:val="BodyText"/>
      </w:pPr>
      <w:r>
        <w:t xml:space="preserve">Subtotal:</w:t>
      </w:r>
      <w:r>
        <w:t xml:space="preserve"> </w:t>
      </w:r>
      <w:r>
        <w:t xml:space="preserve">930,000.00 SDG</w:t>
      </w:r>
    </w:p>
    <w:p>
      <w:pPr>
        <w:pStyle w:val="BodyText"/>
      </w:pPr>
      <w:r>
        <w:t xml:space="preserve">VAT (15%):</w:t>
      </w:r>
      <w:r>
        <w:t xml:space="preserve"> </w:t>
      </w:r>
      <w:r>
        <w:t xml:space="preserve">139,500.00 SDG</w:t>
      </w:r>
    </w:p>
    <w:p>
      <w:pPr>
        <w:pStyle w:val="BodyText"/>
      </w:pPr>
      <w:r>
        <w:t xml:space="preserve">Local Logistics &amp; Transport (Khartoum):</w:t>
      </w:r>
      <w:r>
        <w:t xml:space="preserve"> </w:t>
      </w:r>
      <w:r>
        <w:t xml:space="preserve">25,000.00 SDG</w:t>
      </w:r>
    </w:p>
    <w:p>
      <w:pPr>
        <w:pStyle w:val="BodyText"/>
      </w:pPr>
      <w:r>
        <w:t xml:space="preserve">TOTAL DUE:</w:t>
      </w:r>
      <w:r>
        <w:t xml:space="preserve"> </w:t>
      </w:r>
      <w:r>
        <w:t xml:space="preserve">1,094,500.00 SDG</w:t>
      </w:r>
    </w:p>
    <w:bookmarkStart w:id="24" w:name="payment-terms-and-conditions"/>
    <w:p>
      <w:pPr>
        <w:pStyle w:val="Heading4"/>
      </w:pPr>
      <w:r>
        <w:t xml:space="preserve">Payment Terms and Conditions:</w:t>
      </w:r>
    </w:p>
    <w:p>
      <w:pPr>
        <w:numPr>
          <w:ilvl w:val="0"/>
          <w:numId w:val="1001"/>
        </w:numPr>
        <w:pStyle w:val="Compact"/>
      </w:pPr>
      <w:r>
        <w:t xml:space="preserve">Payment is due within 30 days of the invoice date.</w:t>
      </w:r>
    </w:p>
    <w:p>
      <w:pPr>
        <w:numPr>
          <w:ilvl w:val="0"/>
          <w:numId w:val="1001"/>
        </w:numPr>
        <w:pStyle w:val="Compact"/>
      </w:pPr>
      <w:r>
        <w:t xml:space="preserve">Please make payments via bank transfer to NileLink Telecommunications Solutions, Bank of Khartoum, Branch: Industrial Area.</w:t>
      </w:r>
    </w:p>
    <w:p>
      <w:pPr>
        <w:numPr>
          <w:ilvl w:val="0"/>
          <w:numId w:val="1001"/>
        </w:numPr>
        <w:pStyle w:val="Compact"/>
      </w:pPr>
      <w:r>
        <w:t xml:space="preserve">Account Number: 10020304050607.</w:t>
      </w:r>
    </w:p>
    <w:p>
      <w:pPr>
        <w:numPr>
          <w:ilvl w:val="0"/>
          <w:numId w:val="1001"/>
        </w:numPr>
        <w:pStyle w:val="Compact"/>
      </w:pPr>
      <w:r>
        <w:t xml:space="preserve">Reference the Invoice Number (INV-2023-10-045) in all transactions.</w:t>
      </w:r>
    </w:p>
    <w:p>
      <w:pPr>
        <w:numPr>
          <w:ilvl w:val="0"/>
          <w:numId w:val="1001"/>
        </w:numPr>
        <w:pStyle w:val="Compact"/>
      </w:pPr>
      <w:r>
        <w:t xml:space="preserve">Late payments may incur a penalty of 2% per month.</w:t>
      </w:r>
    </w:p>
    <w:bookmarkEnd w:id="24"/>
    <w:bookmarkStart w:id="25" w:name="technical-notes"/>
    <w:p>
      <w:pPr>
        <w:pStyle w:val="Heading4"/>
      </w:pPr>
      <w:r>
        <w:t xml:space="preserve">Technical Notes:</w:t>
      </w:r>
    </w:p>
    <w:p>
      <w:pPr>
        <w:pStyle w:val="FirstParagraph"/>
      </w:pPr>
      <w:r>
        <w:t xml:space="preserve">The services detailed in this invoice were performed in strict adherence to the technical specifications required for the telecommunications sector in Sudan. The Telecommunication Engineer assigned to this project holds valid certifications from recognized international bodies and is fully licensed to operate within the jurisdiction of Khartoum. All equipment configurations and network designs provided are optimized for the specific environmental conditions of the region, including heat resistance and dust mitigation protocols.</w:t>
      </w:r>
    </w:p>
    <w:p>
      <w:pPr>
        <w:pStyle w:val="BodyText"/>
      </w:pPr>
      <w:r>
        <w:t xml:space="preserve">This document serves as the official financial record for the engineering consultancy provided. Any discrepancies regarding the scope of work or the hours logged by the Telecommunication Engineer should be reported within 7 days of receipt of this invoice.</w:t>
      </w:r>
    </w:p>
    <w:bookmarkEnd w:id="25"/>
    <w:p>
      <w:pPr>
        <w:pStyle w:val="BodyText"/>
      </w:pPr>
      <w:r>
        <w:rPr>
          <w:bCs/>
          <w:b/>
        </w:rPr>
        <w:t xml:space="preserve">Authorized Signature</w:t>
      </w:r>
    </w:p>
    <w:p>
      <w:pPr>
        <w:pStyle w:val="BodyText"/>
      </w:pPr>
      <w:r>
        <w:t xml:space="preserve">Issued by: NileLink Telecommunications Solutions</w:t>
      </w:r>
    </w:p>
    <w:p>
      <w:pPr>
        <w:pStyle w:val="BodyText"/>
      </w:pPr>
      <w:r>
        <w:rPr>
          <w:iCs/>
          <w:i/>
        </w:rPr>
        <w:t xml:space="preserve">Eng. Ahmed El-Tayeb</w:t>
      </w:r>
    </w:p>
    <w:p>
      <w:pPr>
        <w:pStyle w:val="BodyText"/>
      </w:pPr>
      <w:r>
        <w:t xml:space="preserve">Chief Telecommunication Engineer</w:t>
      </w:r>
    </w:p>
    <w:p>
      <w:pPr>
        <w:pStyle w:val="BodyText"/>
      </w:pPr>
      <w:r>
        <w:rPr>
          <w:bCs/>
          <w:b/>
        </w:rPr>
        <w:t xml:space="preserve">Received By</w:t>
      </w:r>
    </w:p>
    <w:p>
      <w:pPr>
        <w:pStyle w:val="BodyText"/>
      </w:pPr>
      <w:r>
        <w:t xml:space="preserve">Sudan National Broadband Authority</w:t>
      </w:r>
    </w:p>
    <w:p>
      <w:pPr>
        <w:pStyle w:val="BodyText"/>
      </w:pPr>
      <w:r>
        <w:t xml:space="preserve">Date: _______________</w:t>
      </w:r>
    </w:p>
    <w:p>
      <w:pPr>
        <w:pStyle w:val="BodyText"/>
      </w:pPr>
      <w:r>
        <w:t xml:space="preserve">Signature: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 Services - Khartoum, Sudan</dc:title>
  <dc:creator/>
  <dc:language>en</dc:language>
  <cp:keywords/>
  <dcterms:created xsi:type="dcterms:W3CDTF">2026-10-10T02:33:31Z</dcterms:created>
  <dcterms:modified xsi:type="dcterms:W3CDTF">2026-10-10T02:33:31Z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