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Engineering</w:t>
      </w:r>
      <w:r>
        <w:t xml:space="preserve"> </w:t>
      </w:r>
      <w:r>
        <w:t xml:space="preserve">Services</w:t>
      </w:r>
    </w:p>
    <w:bookmarkStart w:id="20" w:name="ankara-telecom-solutions-ltd."/>
    <w:p>
      <w:pPr>
        <w:pStyle w:val="Heading1"/>
      </w:pPr>
      <w:r>
        <w:t xml:space="preserve">ANKARA TELECOM SOLUTIONS LTD.</w:t>
      </w:r>
    </w:p>
    <w:p>
      <w:pPr>
        <w:pStyle w:val="FirstParagraph"/>
      </w:pPr>
      <w:r>
        <w:t xml:space="preserve">Professional Telecommunication Engineering Services</w:t>
      </w:r>
    </w:p>
    <w:p>
      <w:pPr>
        <w:pStyle w:val="BodyText"/>
      </w:pPr>
      <w:r>
        <w:t xml:space="preserve">Çankaya District, Kızılay Business Center</w:t>
      </w:r>
    </w:p>
    <w:p>
      <w:pPr>
        <w:pStyle w:val="BodyText"/>
      </w:pPr>
      <w:r>
        <w:t xml:space="preserve">Atatürk Blvd. No: 123, 06420 Ankara, Turkey</w:t>
      </w:r>
    </w:p>
    <w:p>
      <w:pPr>
        <w:pStyle w:val="BodyText"/>
      </w:pPr>
      <w:r>
        <w:t xml:space="preserve">Tax ID (VKN): 123 456 78 90</w:t>
      </w:r>
    </w:p>
    <w:p>
      <w:pPr>
        <w:pStyle w:val="BodyText"/>
      </w:pPr>
      <w:r>
        <w:t xml:space="preserve">Email: billing@ankaratelecom.com.tr</w:t>
      </w:r>
    </w:p>
    <w:p>
      <w:pPr>
        <w:pStyle w:val="BodyText"/>
      </w:pPr>
      <w:r>
        <w:t xml:space="preserve">Phone: +90 (312) 555 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INV-2023-TR-8842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Global Network Infrastructure Inc.</w:t>
      </w:r>
    </w:p>
    <w:p>
      <w:pPr>
        <w:pStyle w:val="BodyText"/>
      </w:pPr>
      <w:r>
        <w:rPr>
          <w:bCs/>
          <w:b/>
        </w:rPr>
        <w:t xml:space="preserve">Address:</w:t>
      </w:r>
      <w:r>
        <w:t xml:space="preserve"> </w:t>
      </w:r>
      <w:r>
        <w:t xml:space="preserve">Maslak Mahallesi, Büyükdere Cad. No: 200</w:t>
      </w:r>
    </w:p>
    <w:p>
      <w:pPr>
        <w:pStyle w:val="BodyText"/>
      </w:pPr>
      <w:r>
        <w:rPr>
          <w:bCs/>
          <w:b/>
        </w:rPr>
        <w:t xml:space="preserve">City:</w:t>
      </w:r>
      <w:r>
        <w:t xml:space="preserve"> </w:t>
      </w:r>
      <w:r>
        <w:t xml:space="preserve">Ankara, Turkey</w:t>
      </w:r>
    </w:p>
    <w:p>
      <w:pPr>
        <w:pStyle w:val="BodyText"/>
      </w:pPr>
      <w:r>
        <w:rPr>
          <w:bCs/>
          <w:b/>
        </w:rPr>
        <w:t xml:space="preserve">Contact Person:</w:t>
      </w:r>
      <w:r>
        <w:t xml:space="preserve"> </w:t>
      </w:r>
      <w:r>
        <w:t xml:space="preserve">Mr. Ahmet Yilmaz</w:t>
      </w:r>
    </w:p>
    <w:p>
      <w:pPr>
        <w:pStyle w:val="BodyText"/>
      </w:pPr>
      <w:r>
        <w:rPr>
          <w:bCs/>
          <w:b/>
        </w:rPr>
        <w:t xml:space="preserve">Email:</w:t>
      </w:r>
      <w:r>
        <w:t xml:space="preserve"> </w:t>
      </w:r>
      <w:r>
        <w:t xml:space="preserve">accounts@globalnetwork.com</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Ankara Metropolitan Fiber Optic Expansion</w:t>
      </w:r>
    </w:p>
    <w:p>
      <w:pPr>
        <w:pStyle w:val="BodyText"/>
      </w:pPr>
      <w:r>
        <w:rPr>
          <w:bCs/>
          <w:b/>
        </w:rPr>
        <w:t xml:space="preserve">Service Period:</w:t>
      </w:r>
      <w:r>
        <w:t xml:space="preserve"> </w:t>
      </w:r>
      <w:r>
        <w:t xml:space="preserve">October 01, 2023 - October 23, 2023</w:t>
      </w:r>
    </w:p>
    <w:p>
      <w:pPr>
        <w:pStyle w:val="BodyText"/>
      </w:pPr>
      <w:r>
        <w:rPr>
          <w:bCs/>
          <w:b/>
        </w:rPr>
        <w:t xml:space="preserve">Payment Method:</w:t>
      </w:r>
      <w:r>
        <w:t xml:space="preserve"> </w:t>
      </w:r>
      <w:r>
        <w:t xml:space="preserve">Bank Transfer (IBAN)</w:t>
      </w:r>
    </w:p>
    <w:p>
      <w:pPr>
        <w:pStyle w:val="BodyText"/>
      </w:pPr>
      <w:r>
        <w:rPr>
          <w:bCs/>
          <w:b/>
        </w:rPr>
        <w:t xml:space="preserve">Currency:</w:t>
      </w:r>
      <w:r>
        <w:t xml:space="preserve"> </w:t>
      </w:r>
      <w:r>
        <w:t xml:space="preserve">Turkish Lira (TRY)</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rPr>
                <w:bCs/>
                <w:b/>
              </w:rPr>
              <w:t xml:space="preserve">Telecommunication Engineer - Senior Site Survey</w:t>
            </w:r>
            <w:r>
              <w:br/>
            </w:r>
            <w:r>
              <w:t xml:space="preserve">Comprehensive analysis of existing infrastructure in the Çankaya district. This service includes topographical mapping, signal propagation analysis, and identification of optimal routing for new fiber optic cables. The Telecommunication Engineer assessed potential interference points and structural integrity of existing utility poles.</w:t>
            </w:r>
          </w:p>
        </w:tc>
        <w:tc>
          <w:tcPr/>
          <w:p>
            <w:pPr>
              <w:pStyle w:val="Compact"/>
              <w:jc w:val="left"/>
            </w:pPr>
            <w:r>
              <w:t xml:space="preserve">40 Hrs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rPr>
                <w:bCs/>
                <w:b/>
              </w:rPr>
              <w:t xml:space="preserve">Telecommunication Engineer - Network Architecture Design</w:t>
            </w:r>
            <w:r>
              <w:br/>
            </w:r>
            <w:r>
              <w:t xml:space="preserve">Development of a scalable network topology for the Ankara metropolitan area. The Telecommunication Engineer utilized advanced simulation software to design a high-availability architecture ensuring minimal latency for enterprise clients. This includes the design of core, distribution, and access layers compliant with Turkish Telecommunication Authority regulations.</w:t>
            </w:r>
          </w:p>
        </w:tc>
        <w:tc>
          <w:tcPr/>
          <w:p>
            <w:pPr>
              <w:pStyle w:val="Compact"/>
              <w:jc w:val="left"/>
            </w:pPr>
            <w:r>
              <w:t xml:space="preserve">30 Hrs</w:t>
            </w:r>
          </w:p>
        </w:tc>
        <w:tc>
          <w:tcPr/>
          <w:p>
            <w:pPr>
              <w:pStyle w:val="Compact"/>
              <w:jc w:val="left"/>
            </w:pPr>
            <w:r>
              <w:t xml:space="preserve">1,500.00</w:t>
            </w:r>
          </w:p>
        </w:tc>
        <w:tc>
          <w:tcPr/>
          <w:p>
            <w:pPr>
              <w:pStyle w:val="Compact"/>
              <w:jc w:val="left"/>
            </w:pPr>
            <w:r>
              <w:t xml:space="preserve">45,000.00</w:t>
            </w:r>
          </w:p>
        </w:tc>
      </w:tr>
      <w:tr>
        <w:tc>
          <w:tcPr/>
          <w:p>
            <w:pPr>
              <w:pStyle w:val="Compact"/>
              <w:jc w:val="left"/>
            </w:pPr>
            <w:r>
              <w:t xml:space="preserve">3</w:t>
            </w:r>
          </w:p>
        </w:tc>
        <w:tc>
          <w:tcPr/>
          <w:p>
            <w:pPr>
              <w:pStyle w:val="Compact"/>
              <w:jc w:val="left"/>
            </w:pPr>
            <w:r>
              <w:rPr>
                <w:bCs/>
                <w:b/>
              </w:rPr>
              <w:t xml:space="preserve">Telecommunication Engineer - Fiber Optic Splicing &amp; Termination</w:t>
            </w:r>
            <w:r>
              <w:br/>
            </w:r>
            <w:r>
              <w:t xml:space="preserve">On-site execution of single-mode fiber optic splicing at the Ankara Central Exchange. The Telecommunication Engineer performed precision fusion splicing, ensuring low attenuation levels. This critical phase involved the installation of patch panels and the labeling of all fiber strands according to international standards to facilitate future maintenance.</w:t>
            </w:r>
          </w:p>
        </w:tc>
        <w:tc>
          <w:tcPr/>
          <w:p>
            <w:pPr>
              <w:pStyle w:val="Compact"/>
              <w:jc w:val="left"/>
            </w:pPr>
            <w:r>
              <w:t xml:space="preserve">20 Hrs</w:t>
            </w:r>
          </w:p>
        </w:tc>
        <w:tc>
          <w:tcPr/>
          <w:p>
            <w:pPr>
              <w:pStyle w:val="Compact"/>
              <w:jc w:val="left"/>
            </w:pPr>
            <w:r>
              <w:t xml:space="preserve">1,350.00</w:t>
            </w:r>
          </w:p>
        </w:tc>
        <w:tc>
          <w:tcPr/>
          <w:p>
            <w:pPr>
              <w:pStyle w:val="Compact"/>
              <w:jc w:val="left"/>
            </w:pPr>
            <w:r>
              <w:t xml:space="preserve">27,000.00</w:t>
            </w:r>
          </w:p>
        </w:tc>
      </w:tr>
      <w:tr>
        <w:tc>
          <w:tcPr/>
          <w:p>
            <w:pPr>
              <w:pStyle w:val="Compact"/>
              <w:jc w:val="left"/>
            </w:pPr>
            <w:r>
              <w:t xml:space="preserve">4</w:t>
            </w:r>
          </w:p>
        </w:tc>
        <w:tc>
          <w:tcPr/>
          <w:p>
            <w:pPr>
              <w:pStyle w:val="Compact"/>
              <w:jc w:val="left"/>
            </w:pPr>
            <w:r>
              <w:rPr>
                <w:bCs/>
                <w:b/>
              </w:rPr>
              <w:t xml:space="preserve">Telecommunication Engineer - 5G Small Cell Integration</w:t>
            </w:r>
            <w:r>
              <w:br/>
            </w:r>
            <w:r>
              <w:t xml:space="preserve">Configuration and integration of small cell nodes to enhance 5G coverage in high-density urban zones of Ankara. The Telecommunication Engineer calibrated radio frequency parameters, managed backhaul connectivity, and performed initial drive tests to validate signal strength and throughput.</w:t>
            </w:r>
          </w:p>
        </w:tc>
        <w:tc>
          <w:tcPr/>
          <w:p>
            <w:pPr>
              <w:pStyle w:val="Compact"/>
              <w:jc w:val="left"/>
            </w:pPr>
            <w:r>
              <w:t xml:space="preserve">25 Hrs</w:t>
            </w:r>
          </w:p>
        </w:tc>
        <w:tc>
          <w:tcPr/>
          <w:p>
            <w:pPr>
              <w:pStyle w:val="Compact"/>
              <w:jc w:val="left"/>
            </w:pPr>
            <w:r>
              <w:t xml:space="preserve">1,600.00</w:t>
            </w:r>
          </w:p>
        </w:tc>
        <w:tc>
          <w:tcPr/>
          <w:p>
            <w:pPr>
              <w:pStyle w:val="Compact"/>
              <w:jc w:val="left"/>
            </w:pPr>
            <w:r>
              <w:t xml:space="preserve">40,000.00</w:t>
            </w:r>
          </w:p>
        </w:tc>
      </w:tr>
      <w:tr>
        <w:tc>
          <w:tcPr/>
          <w:p>
            <w:pPr>
              <w:pStyle w:val="Compact"/>
              <w:jc w:val="left"/>
            </w:pPr>
            <w:r>
              <w:t xml:space="preserve">5</w:t>
            </w:r>
          </w:p>
        </w:tc>
        <w:tc>
          <w:tcPr/>
          <w:p>
            <w:pPr>
              <w:pStyle w:val="Compact"/>
              <w:jc w:val="left"/>
            </w:pPr>
            <w:r>
              <w:rPr>
                <w:bCs/>
                <w:b/>
              </w:rPr>
              <w:t xml:space="preserve">Telecommunication Engineer - System Testing &amp; Commissioning</w:t>
            </w:r>
            <w:r>
              <w:br/>
            </w:r>
            <w:r>
              <w:t xml:space="preserve">Final validation of the installed telecommunication systems. The Telecommunication Engineer conducted end-to-end performance testing, including OTDR testing for fiber integrity and latency checks for data transmission. A detailed commissioning report was generated to certify the system's readiness for commercial operation in Turkey.</w:t>
            </w:r>
          </w:p>
        </w:tc>
        <w:tc>
          <w:tcPr/>
          <w:p>
            <w:pPr>
              <w:pStyle w:val="Compact"/>
              <w:jc w:val="left"/>
            </w:pPr>
            <w:r>
              <w:t xml:space="preserve">15 Hrs</w:t>
            </w:r>
          </w:p>
        </w:tc>
        <w:tc>
          <w:tcPr/>
          <w:p>
            <w:pPr>
              <w:pStyle w:val="Compact"/>
              <w:jc w:val="left"/>
            </w:pPr>
            <w:r>
              <w:t xml:space="preserve">1,400.00</w:t>
            </w:r>
          </w:p>
        </w:tc>
        <w:tc>
          <w:tcPr/>
          <w:p>
            <w:pPr>
              <w:pStyle w:val="Compact"/>
              <w:jc w:val="left"/>
            </w:pPr>
            <w:r>
              <w:t xml:space="preserve">21,000.00</w:t>
            </w:r>
          </w:p>
        </w:tc>
      </w:tr>
    </w:tbl>
    <w:p>
      <w:pPr>
        <w:pStyle w:val="BodyText"/>
      </w:pPr>
      <w:r>
        <w:t xml:space="preserve">Subtotal:</w:t>
      </w:r>
      <w:r>
        <w:t xml:space="preserve"> </w:t>
      </w:r>
      <w:r>
        <w:t xml:space="preserve">181,000.00 TRY</w:t>
      </w:r>
    </w:p>
    <w:p>
      <w:pPr>
        <w:pStyle w:val="BodyText"/>
      </w:pPr>
      <w:r>
        <w:t xml:space="preserve">VAT (KDV) @ 20%:</w:t>
      </w:r>
      <w:r>
        <w:t xml:space="preserve"> </w:t>
      </w:r>
      <w:r>
        <w:t xml:space="preserve">36,200.00 TRY</w:t>
      </w:r>
    </w:p>
    <w:p>
      <w:pPr>
        <w:pStyle w:val="BodyText"/>
      </w:pPr>
      <w:r>
        <w:t xml:space="preserve">Withholding Tax (Stopaj) @ 10%:</w:t>
      </w:r>
      <w:r>
        <w:t xml:space="preserve"> </w:t>
      </w:r>
      <w:r>
        <w:t xml:space="preserve">-18,100.00 TRY</w:t>
      </w:r>
    </w:p>
    <w:p>
      <w:pPr>
        <w:pStyle w:val="BodyText"/>
      </w:pPr>
      <w:r>
        <w:t xml:space="preserve">TOTAL AMOUNT DUE:</w:t>
      </w:r>
      <w:r>
        <w:t xml:space="preserve"> </w:t>
      </w:r>
      <w:r>
        <w:t xml:space="preserve">199,100.00 TRY</w:t>
      </w:r>
    </w:p>
    <w:bookmarkStart w:id="24" w:name="X7c284cb4b8523f2391e6583c95010bab028d47a"/>
    <w:p>
      <w:pPr>
        <w:pStyle w:val="Heading3"/>
      </w:pPr>
      <w:r>
        <w:t xml:space="preserve">Terms and Conditions &amp; Payment Instructions:</w:t>
      </w:r>
    </w:p>
    <w:p>
      <w:pPr>
        <w:pStyle w:val="FirstParagraph"/>
      </w:pPr>
      <w:r>
        <w:t xml:space="preserve">This Invoice represents the professional fees for services rendered by a qualified Telecommunication Engineer in Ankara, Turkey. Payment is due within 30 days of the invoice date. Late payments may incur a penalty interest rate in accordance with Turkish commercial law.</w:t>
      </w:r>
    </w:p>
    <w:p>
      <w:pPr>
        <w:pStyle w:val="BodyText"/>
      </w:pPr>
      <w:r>
        <w:rPr>
          <w:bCs/>
          <w:b/>
        </w:rPr>
        <w:t xml:space="preserve">Bank Transfer Details:</w:t>
      </w:r>
      <w:r>
        <w:br/>
      </w:r>
      <w:r>
        <w:t xml:space="preserve">Bank Name: Ziraat Bankası</w:t>
      </w:r>
      <w:r>
        <w:br/>
      </w:r>
      <w:r>
        <w:t xml:space="preserve">Account Name: Ankara Telecom Solutions Ltd.</w:t>
      </w:r>
      <w:r>
        <w:br/>
      </w:r>
      <w:r>
        <w:t xml:space="preserve">IBAN: TR00 0010 0099 9900 1234 5678 90</w:t>
      </w:r>
      <w:r>
        <w:br/>
      </w:r>
      <w:r>
        <w:t xml:space="preserve">SWIFT/BIC: ZRATTR2A</w:t>
      </w:r>
    </w:p>
    <w:p>
      <w:pPr>
        <w:pStyle w:val="BodyText"/>
      </w:pPr>
      <w:r>
        <w:t xml:space="preserve">Please reference the Invoice Number (INV-2023-TR-8842) when making the payment. All services were performed in compliance with the technical standards set by the Information and Communication Technologies Authority (BTK) of Turkey.</w:t>
      </w:r>
    </w:p>
    <w:bookmarkEnd w:id="24"/>
    <w:p>
      <w:pPr>
        <w:pStyle w:val="BodyText"/>
      </w:pPr>
      <w:r>
        <w:t xml:space="preserve">Thank you for your business. We appreciate your trust in our Telecommunication Engineering expertise.</w:t>
      </w:r>
    </w:p>
    <w:p>
      <w:pPr>
        <w:pStyle w:val="BodyText"/>
      </w:pPr>
      <w:r>
        <w:t xml:space="preserve">Ankara Telecom Solutions Ltd. |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Engineering Services</dc:title>
  <dc:creator/>
  <dc:language>en</dc:language>
  <cp:keywords/>
  <dcterms:created xsi:type="dcterms:W3CDTF">2026-10-10T02:28:54Z</dcterms:created>
  <dcterms:modified xsi:type="dcterms:W3CDTF">2026-10-10T02:28:54Z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