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apex-telecom-solutions"/>
    <w:p>
      <w:pPr>
        <w:pStyle w:val="Heading1"/>
      </w:pPr>
      <w:r>
        <w:t xml:space="preserve">Apex Telecom Solutions</w:t>
      </w:r>
    </w:p>
    <w:p>
      <w:pPr>
        <w:pStyle w:val="FirstParagraph"/>
      </w:pPr>
      <w:r>
        <w:t xml:space="preserve">Professional Telecommunication Engineering Services</w:t>
      </w:r>
    </w:p>
    <w:p>
      <w:pPr>
        <w:pStyle w:val="BodyText"/>
      </w:pPr>
      <w:r>
        <w:t xml:space="preserve">1200 Smith Street, Suite 450</w:t>
      </w:r>
    </w:p>
    <w:p>
      <w:pPr>
        <w:pStyle w:val="BodyText"/>
      </w:pPr>
      <w:r>
        <w:t xml:space="preserve">Houston, Texas 77002</w:t>
      </w:r>
    </w:p>
    <w:p>
      <w:pPr>
        <w:pStyle w:val="BodyText"/>
      </w:pPr>
      <w:r>
        <w:t xml:space="preserve">United States</w:t>
      </w:r>
    </w:p>
    <w:p>
      <w:pPr>
        <w:pStyle w:val="BodyText"/>
      </w:pPr>
      <w:r>
        <w:t xml:space="preserve">Tel: (713) 555-0199 | Email: billing@apextelecom.com</w:t>
      </w:r>
    </w:p>
    <w:p>
      <w:pPr>
        <w:pStyle w:val="BodyText"/>
      </w:pPr>
      <w:r>
        <w:t xml:space="preserve">Federal Tax ID (EIN):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City of Houston - Public Works Department</w:t>
      </w:r>
    </w:p>
    <w:p>
      <w:pPr>
        <w:pStyle w:val="BodyText"/>
      </w:pPr>
      <w:r>
        <w:t xml:space="preserve">Attn: Procurement Division</w:t>
      </w:r>
    </w:p>
    <w:p>
      <w:pPr>
        <w:pStyle w:val="BodyText"/>
      </w:pPr>
      <w:r>
        <w:t xml:space="preserve">901 Bagby Street</w:t>
      </w:r>
    </w:p>
    <w:p>
      <w:pPr>
        <w:pStyle w:val="BodyText"/>
      </w:pPr>
      <w:r>
        <w:t xml:space="preserve">Houston, Texas 77002</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Downtown Houston Fiber Optic Expansion</w:t>
      </w:r>
    </w:p>
    <w:p>
      <w:pPr>
        <w:pStyle w:val="BodyText"/>
      </w:pPr>
      <w:r>
        <w:rPr>
          <w:bCs/>
          <w:b/>
        </w:rPr>
        <w:t xml:space="preserve">Location:</w:t>
      </w:r>
      <w:r>
        <w:t xml:space="preserve"> </w:t>
      </w:r>
      <w:r>
        <w:t xml:space="preserve">Central Business District, Houston, TX</w:t>
      </w:r>
    </w:p>
    <w:p>
      <w:pPr>
        <w:pStyle w:val="BodyText"/>
      </w:pPr>
      <w:r>
        <w:rPr>
          <w:bCs/>
          <w:b/>
        </w:rPr>
        <w:t xml:space="preserve">Contract Reference:</w:t>
      </w:r>
      <w:r>
        <w:t xml:space="preserve"> </w:t>
      </w:r>
      <w:r>
        <w:t xml:space="preserve">CT-HOU-2023-004</w:t>
      </w:r>
    </w:p>
    <w:p>
      <w:pPr>
        <w:pStyle w:val="BodyText"/>
      </w:pPr>
      <w:r>
        <w:rPr>
          <w:bCs/>
          <w:b/>
        </w:rPr>
        <w:t xml:space="preserve">Service Period:</w:t>
      </w:r>
      <w:r>
        <w:t xml:space="preserve"> </w:t>
      </w:r>
      <w:r>
        <w:t xml:space="preserve">October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analysis for 5G small cell deployment in downtown Houston. Includes RF propagation modeling and interference analysis compliant with FCC regulations.</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Fiber Optic Network Design</w:t>
            </w:r>
            <w:r>
              <w:br/>
            </w:r>
            <w:r>
              <w:t xml:space="preserve">Detailed engineering design for dark fiber infrastructure connecting three major exchange points in Houston. Includes schematic diagrams, routing plans, and material specifications.</w:t>
            </w:r>
          </w:p>
        </w:tc>
        <w:tc>
          <w:tcPr/>
          <w:p>
            <w:pPr>
              <w:pStyle w:val="Compact"/>
              <w:jc w:val="left"/>
            </w:pPr>
            <w:r>
              <w:t xml:space="preserve">60.0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3</w:t>
            </w:r>
          </w:p>
        </w:tc>
        <w:tc>
          <w:tcPr/>
          <w:p>
            <w:pPr>
              <w:pStyle w:val="Compact"/>
              <w:jc w:val="left"/>
            </w:pPr>
            <w:r>
              <w:rPr>
                <w:bCs/>
                <w:b/>
              </w:rPr>
              <w:t xml:space="preserve">Telecommunication Engineer On-Site Supervision</w:t>
            </w:r>
            <w:r>
              <w:br/>
            </w:r>
            <w:r>
              <w:t xml:space="preserve">Direct oversight of installation crews during the trenching and conduit laying phase. Ensuring adherence to Texas state safety codes and municipal utility standards.</w:t>
            </w:r>
          </w:p>
        </w:tc>
        <w:tc>
          <w:tcPr/>
          <w:p>
            <w:pPr>
              <w:pStyle w:val="Compact"/>
              <w:jc w:val="left"/>
            </w:pPr>
            <w:r>
              <w:t xml:space="preserve">32.0</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4</w:t>
            </w:r>
          </w:p>
        </w:tc>
        <w:tc>
          <w:tcPr/>
          <w:p>
            <w:pPr>
              <w:pStyle w:val="Compact"/>
              <w:jc w:val="left"/>
            </w:pPr>
            <w:r>
              <w:rPr>
                <w:bCs/>
                <w:b/>
              </w:rPr>
              <w:t xml:space="preserve">Signal Testing and Optimization</w:t>
            </w:r>
            <w:r>
              <w:br/>
            </w:r>
            <w:r>
              <w:t xml:space="preserve">Post-installation testing of optical time-domain reflectometry (OTDR) and signal-to-noise ratio verification. Calibration of network equipment to ensure optimal throughput.</w:t>
            </w:r>
          </w:p>
        </w:tc>
        <w:tc>
          <w:tcPr/>
          <w:p>
            <w:pPr>
              <w:pStyle w:val="Compact"/>
              <w:jc w:val="left"/>
            </w:pPr>
            <w:r>
              <w:t xml:space="preserve">24.0</w:t>
            </w:r>
          </w:p>
        </w:tc>
        <w:tc>
          <w:tcPr/>
          <w:p>
            <w:pPr>
              <w:pStyle w:val="Compact"/>
              <w:jc w:val="left"/>
            </w:pPr>
            <w:r>
              <w:t xml:space="preserve">$190.00</w:t>
            </w:r>
          </w:p>
        </w:tc>
        <w:tc>
          <w:tcPr/>
          <w:p>
            <w:pPr>
              <w:pStyle w:val="Compact"/>
              <w:jc w:val="left"/>
            </w:pPr>
            <w:r>
              <w:t xml:space="preserve">$4,560.00</w:t>
            </w:r>
          </w:p>
        </w:tc>
      </w:tr>
      <w:tr>
        <w:tc>
          <w:tcPr/>
          <w:p>
            <w:pPr>
              <w:pStyle w:val="Compact"/>
              <w:jc w:val="left"/>
            </w:pPr>
            <w:r>
              <w:t xml:space="preserve">5</w:t>
            </w:r>
          </w:p>
        </w:tc>
        <w:tc>
          <w:tcPr/>
          <w:p>
            <w:pPr>
              <w:pStyle w:val="Compact"/>
              <w:jc w:val="left"/>
            </w:pPr>
            <w:r>
              <w:rPr>
                <w:bCs/>
                <w:b/>
              </w:rPr>
              <w:t xml:space="preserve">Regulatory Compliance Documentation</w:t>
            </w:r>
            <w:r>
              <w:br/>
            </w:r>
            <w:r>
              <w:t xml:space="preserve">Preparation of technical reports for submission to the City of Houston and relevant United States federal agencies. Includes environmental impact assessments for new tower structures.</w:t>
            </w:r>
          </w:p>
        </w:tc>
        <w:tc>
          <w:tcPr/>
          <w:p>
            <w:pPr>
              <w:pStyle w:val="Compact"/>
              <w:jc w:val="left"/>
            </w:pPr>
            <w:r>
              <w:t xml:space="preserve">16.0</w:t>
            </w:r>
          </w:p>
        </w:tc>
        <w:tc>
          <w:tcPr/>
          <w:p>
            <w:pPr>
              <w:pStyle w:val="Compact"/>
              <w:jc w:val="left"/>
            </w:pPr>
            <w:r>
              <w:t xml:space="preserve">$170.00</w:t>
            </w:r>
          </w:p>
        </w:tc>
        <w:tc>
          <w:tcPr/>
          <w:p>
            <w:pPr>
              <w:pStyle w:val="Compact"/>
              <w:jc w:val="left"/>
            </w:pPr>
            <w:r>
              <w:t xml:space="preserve">$2,720.00</w:t>
            </w:r>
          </w:p>
        </w:tc>
      </w:tr>
      <w:tr>
        <w:tc>
          <w:tcPr/>
          <w:p>
            <w:pPr>
              <w:pStyle w:val="Compact"/>
              <w:jc w:val="left"/>
            </w:pPr>
            <w:r>
              <w:t xml:space="preserve">6</w:t>
            </w:r>
          </w:p>
        </w:tc>
        <w:tc>
          <w:tcPr/>
          <w:p>
            <w:pPr>
              <w:pStyle w:val="Compact"/>
              <w:jc w:val="left"/>
            </w:pPr>
            <w:r>
              <w:rPr>
                <w:bCs/>
                <w:b/>
              </w:rPr>
              <w:t xml:space="preserve">Travel and Logistics Expenses</w:t>
            </w:r>
            <w:r>
              <w:br/>
            </w:r>
            <w:r>
              <w:t xml:space="preserve">Reimbursement for travel between multiple job sites across the Houston metropolitan area, including fuel and parking fees incurred during the service period.</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$30,910.00</w:t>
      </w:r>
    </w:p>
    <w:p>
      <w:pPr>
        <w:pStyle w:val="BodyText"/>
      </w:pPr>
      <w:r>
        <w:t xml:space="preserve">Texas State Sales Tax (8.25%):</w:t>
      </w:r>
      <w:r>
        <w:t xml:space="preserve"> </w:t>
      </w:r>
      <w:r>
        <w:t xml:space="preserve">$2,550.08</w:t>
      </w:r>
    </w:p>
    <w:p>
      <w:pPr>
        <w:pStyle w:val="BodyText"/>
      </w:pPr>
      <w:r>
        <w:t xml:space="preserve">Local Houston Tax (1.50%):</w:t>
      </w:r>
      <w:r>
        <w:t xml:space="preserve"> </w:t>
      </w:r>
      <w:r>
        <w:t xml:space="preserve">$463.65</w:t>
      </w:r>
    </w:p>
    <w:p>
      <w:pPr>
        <w:pStyle w:val="BodyText"/>
      </w:pPr>
      <w:r>
        <w:t xml:space="preserve">Total Due:</w:t>
      </w:r>
      <w:r>
        <w:t xml:space="preserve"> </w:t>
      </w:r>
      <w:r>
        <w:t xml:space="preserve">$33,923.73</w:t>
      </w:r>
    </w:p>
    <w:bookmarkStart w:id="24" w:name="terms-conditions-and-important-notes"/>
    <w:p>
      <w:pPr>
        <w:pStyle w:val="Heading4"/>
      </w:pPr>
      <w:r>
        <w:t xml:space="preserve">Terms, Conditions, and Important Notes</w:t>
      </w:r>
    </w:p>
    <w:p>
      <w:pPr>
        <w:numPr>
          <w:ilvl w:val="0"/>
          <w:numId w:val="1001"/>
        </w:numPr>
        <w:pStyle w:val="Compact"/>
      </w:pPr>
      <w:r>
        <w:rPr>
          <w:bCs/>
          <w:b/>
        </w:rPr>
        <w:t xml:space="preserve">Payment Method:</w:t>
      </w:r>
      <w:r>
        <w:t xml:space="preserve"> </w:t>
      </w:r>
      <w:r>
        <w:t xml:space="preserve">Payments should be made via wire transfer or check payable to "Apex Telecom Solutions." Please include the Invoice Number (INV-2023-10-8842) as the reference.</w:t>
      </w:r>
    </w:p>
    <w:p>
      <w:pPr>
        <w:numPr>
          <w:ilvl w:val="0"/>
          <w:numId w:val="1001"/>
        </w:numPr>
        <w:pStyle w:val="Compact"/>
      </w:pPr>
      <w:r>
        <w:rPr>
          <w:bCs/>
          <w:b/>
        </w:rPr>
        <w:t xml:space="preserve">Late Fees:</w:t>
      </w:r>
      <w:r>
        <w:t xml:space="preserve"> </w:t>
      </w:r>
      <w:r>
        <w:t xml:space="preserve">In accordance with Texas state law, a late fee of 1.5% per month will be applied to any balance remaining unpaid after the due date of November 23, 2023.</w:t>
      </w:r>
    </w:p>
    <w:p>
      <w:pPr>
        <w:numPr>
          <w:ilvl w:val="0"/>
          <w:numId w:val="1001"/>
        </w:numPr>
        <w:pStyle w:val="Compact"/>
      </w:pPr>
      <w:r>
        <w:rPr>
          <w:bCs/>
          <w:b/>
        </w:rPr>
        <w:t xml:space="preserve">Scope of Work:</w:t>
      </w:r>
      <w:r>
        <w:t xml:space="preserve"> </w:t>
      </w:r>
      <w:r>
        <w:t xml:space="preserve">This Invoice covers the professional services rendered by our certified Telecommunication Engineers specifically for the Downtown Houston Fiber Optic Expansion project. Any additional work requested outside this scope will be billed separately.</w:t>
      </w:r>
    </w:p>
    <w:p>
      <w:pPr>
        <w:numPr>
          <w:ilvl w:val="0"/>
          <w:numId w:val="1001"/>
        </w:numPr>
        <w:pStyle w:val="Compact"/>
      </w:pPr>
      <w:r>
        <w:rPr>
          <w:bCs/>
          <w:b/>
        </w:rPr>
        <w:t xml:space="preserve">Warranty:</w:t>
      </w:r>
      <w:r>
        <w:t xml:space="preserve"> </w:t>
      </w:r>
      <w:r>
        <w:t xml:space="preserve">All engineering designs and consultations are guaranteed for accuracy for a period of 12 months from the date of issue, provided no unauthorized modifications are made to the infrastructure.</w:t>
      </w:r>
    </w:p>
    <w:p>
      <w:pPr>
        <w:numPr>
          <w:ilvl w:val="0"/>
          <w:numId w:val="1001"/>
        </w:numPr>
        <w:pStyle w:val="Compact"/>
      </w:pPr>
      <w:r>
        <w:rPr>
          <w:bCs/>
          <w:b/>
        </w:rPr>
        <w:t xml:space="preserve">Dispute Resolution:</w:t>
      </w:r>
      <w:r>
        <w:t xml:space="preserve"> </w:t>
      </w:r>
      <w:r>
        <w:t xml:space="preserve">Any disputes regarding this Invoice must be raised in writing within 15 days of receipt. Failure to do so will result in the acceptance of the charges as accurate.</w:t>
      </w:r>
    </w:p>
    <w:p>
      <w:pPr>
        <w:numPr>
          <w:ilvl w:val="0"/>
          <w:numId w:val="1001"/>
        </w:numPr>
        <w:pStyle w:val="Compact"/>
      </w:pPr>
      <w:r>
        <w:rPr>
          <w:bCs/>
          <w:b/>
        </w:rPr>
        <w:t xml:space="preserve">Bank Details:</w:t>
      </w:r>
      <w:r>
        <w:t xml:space="preserve"> </w:t>
      </w:r>
      <w:r>
        <w:t xml:space="preserve">For wire transfers, please contact our accounts receivable department at accounts@apextelecom.com for secure banking information.</w:t>
      </w:r>
    </w:p>
    <w:bookmarkEnd w:id="24"/>
    <w:p>
      <w:pPr>
        <w:pStyle w:val="FirstParagraph"/>
      </w:pPr>
      <w:r>
        <w:rPr>
          <w:bCs/>
          <w:b/>
        </w:rPr>
        <w:t xml:space="preserve">Authorized By:</w:t>
      </w:r>
    </w:p>
    <w:p>
      <w:pPr>
        <w:pStyle w:val="BodyText"/>
      </w:pPr>
      <w:r>
        <w:t xml:space="preserve">Johnathan Doe</w:t>
      </w:r>
    </w:p>
    <w:p>
      <w:pPr>
        <w:pStyle w:val="BodyText"/>
      </w:pPr>
      <w:r>
        <w:t xml:space="preserve">Lead Telecommunication Engineer</w:t>
      </w:r>
    </w:p>
    <w:p>
      <w:pPr>
        <w:pStyle w:val="BodyText"/>
      </w:pPr>
      <w:r>
        <w:t xml:space="preserve">Apex Telecom Solutions</w:t>
      </w:r>
    </w:p>
    <w:p>
      <w:pPr>
        <w:pStyle w:val="BodyText"/>
      </w:pPr>
      <w:r>
        <w:t xml:space="preserve">Signature</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City of Houston - Public Works</w:t>
      </w:r>
    </w:p>
    <w:p>
      <w:pPr>
        <w:pStyle w:val="BodyText"/>
      </w:pPr>
      <w:r>
        <w:t xml:space="preserve">Signature &amp; Date</w:t>
      </w:r>
    </w:p>
    <w:p>
      <w:pPr>
        <w:pStyle w:val="BodyText"/>
      </w:pPr>
      <w:r>
        <w:t xml:space="preserve">Thank you for your business. We appreciate your trust in our Telecommunication Engineering expertise.</w:t>
      </w:r>
    </w:p>
    <w:p>
      <w:pPr>
        <w:pStyle w:val="BodyText"/>
      </w:pPr>
      <w:r>
        <w:t xml:space="preserve">Apex Telecom Solutions | Houston, Texas |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Houston, United States</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