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linguabridge-professional-services"/>
    <w:p>
      <w:pPr>
        <w:pStyle w:val="Heading1"/>
      </w:pPr>
      <w:r>
        <w:t xml:space="preserve">LinguaBridge Professional Services</w:t>
      </w:r>
    </w:p>
    <w:p>
      <w:pPr>
        <w:pStyle w:val="FirstParagraph"/>
      </w:pPr>
      <w:r>
        <w:t xml:space="preserve">12 Rue de Rivoli, 75001 Paris, France</w:t>
      </w:r>
    </w:p>
    <w:p>
      <w:pPr>
        <w:pStyle w:val="BodyText"/>
      </w:pPr>
      <w:r>
        <w:t xml:space="preserve">Tel: +33 1 42 60 38 55 | Email: billing@linguabridge.fr</w:t>
      </w:r>
    </w:p>
    <w:p>
      <w:pPr>
        <w:pStyle w:val="BodyText"/>
      </w:pPr>
      <w:r>
        <w:t xml:space="preserve">SIRET: 842 567 193 00021 | TVA: FR 42 842567193</w:t>
      </w:r>
    </w:p>
    <w:bookmarkEnd w:id="20"/>
    <w:bookmarkStart w:id="21" w:name="invoice"/>
    <w:p>
      <w:pPr>
        <w:pStyle w:val="Heading2"/>
      </w:pPr>
      <w:r>
        <w:t xml:space="preserve">INVOICE</w:t>
      </w:r>
    </w:p>
    <w:p>
      <w:pPr>
        <w:pStyle w:val="FirstParagraph"/>
      </w:pPr>
      <w:r>
        <w:t xml:space="preserve">Invoice No: LB-2025-04871</w:t>
      </w:r>
    </w:p>
    <w:p>
      <w:pPr>
        <w:pStyle w:val="BodyText"/>
      </w:pPr>
      <w:r>
        <w:t xml:space="preserve">Date of Issue: 15 June 2025</w:t>
      </w:r>
    </w:p>
    <w:p>
      <w:pPr>
        <w:pStyle w:val="BodyText"/>
      </w:pPr>
      <w:r>
        <w:t xml:space="preserve">Due Date: 15 July 2025</w:t>
      </w:r>
    </w:p>
    <w:p>
      <w:pPr>
        <w:pStyle w:val="BodyText"/>
      </w:pPr>
      <w:r>
        <w:t xml:space="preserve">France Paris</w:t>
      </w:r>
    </w:p>
    <w:bookmarkEnd w:id="21"/>
    <w:bookmarkStart w:id="22" w:name="billed-to"/>
    <w:p>
      <w:pPr>
        <w:pStyle w:val="Heading3"/>
      </w:pPr>
      <w:r>
        <w:t xml:space="preserve">Billed To</w:t>
      </w:r>
    </w:p>
    <w:p>
      <w:pPr>
        <w:pStyle w:val="FirstParagraph"/>
      </w:pPr>
      <w:r>
        <w:rPr>
          <w:bCs/>
          <w:b/>
        </w:rPr>
        <w:t xml:space="preserve">Meridian International Holdings SAS</w:t>
      </w:r>
    </w:p>
    <w:p>
      <w:pPr>
        <w:pStyle w:val="BodyText"/>
      </w:pPr>
      <w:r>
        <w:t xml:space="preserve">45 Avenue des Champs-Élysées</w:t>
      </w:r>
    </w:p>
    <w:p>
      <w:pPr>
        <w:pStyle w:val="BodyText"/>
      </w:pPr>
      <w:r>
        <w:t xml:space="preserve">75008 Paris, France</w:t>
      </w:r>
    </w:p>
    <w:p>
      <w:pPr>
        <w:pStyle w:val="BodyText"/>
      </w:pPr>
      <w:r>
        <w:t xml:space="preserve">Attn: Mr. Laurent Dubois, CFO</w:t>
      </w:r>
    </w:p>
    <w:p>
      <w:pPr>
        <w:pStyle w:val="BodyText"/>
      </w:pPr>
      <w:r>
        <w:t xml:space="preserve">VAT No: FR 78 512345678</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Translator Interpreter</w:t>
      </w:r>
    </w:p>
    <w:p>
      <w:pPr>
        <w:pStyle w:val="BodyText"/>
      </w:pPr>
      <w:r>
        <w:rPr>
          <w:bCs/>
          <w:b/>
        </w:rPr>
        <w:t xml:space="preserve">Location:</w:t>
      </w:r>
      <w:r>
        <w:t xml:space="preserve"> </w:t>
      </w:r>
      <w:r>
        <w:t xml:space="preserve">France Paris</w:t>
      </w:r>
    </w:p>
    <w:p>
      <w:pPr>
        <w:pStyle w:val="BodyText"/>
      </w:pPr>
      <w:r>
        <w:rPr>
          <w:bCs/>
          <w:b/>
        </w:rPr>
        <w:t xml:space="preserve">Engagement Period:</w:t>
      </w:r>
      <w:r>
        <w:t xml:space="preserve"> </w:t>
      </w:r>
      <w:r>
        <w:t xml:space="preserve">10 June 2025 – 14 June 2025</w:t>
      </w:r>
    </w:p>
    <w:p>
      <w:pPr>
        <w:pStyle w:val="BodyText"/>
      </w:pPr>
      <w:r>
        <w:rPr>
          <w:bCs/>
          <w:b/>
        </w:rPr>
        <w:t xml:space="preserve">Reference:</w:t>
      </w:r>
      <w:r>
        <w:t xml:space="preserve"> </w:t>
      </w:r>
      <w:r>
        <w:t xml:space="preserve">PO-2025-3341</w:t>
      </w:r>
    </w:p>
    <w:bookmarkEnd w:id="23"/>
    <w:bookmarkStart w:id="24" w:name="description-of-services-rendered"/>
    <w:p>
      <w:pPr>
        <w:pStyle w:val="Heading3"/>
      </w:pPr>
      <w:r>
        <w:t xml:space="preserve">Description of Services Rendered</w:t>
      </w:r>
    </w:p>
    <w:p>
      <w:pPr>
        <w:pStyle w:val="FirstParagraph"/>
      </w:pPr>
      <w:r>
        <w:t xml:space="preserve">This Invoice pertains to the professional services of a certified Translator Interpreter engaged by Meridian International Holdings SAS for a five-day corporate summit held in France Paris. The Translator Interpreter provided simultaneous and consecutive interpretation services across multiple language pairs (English, French, Mandarin, and German) for all plenary sessions, bilateral negotiations, and press conferences. Additionally, the Translator Interpreter handled the real-time translation of all written materials, including executive presentations, legal contracts, and technical documentation, ensuring full linguistic accuracy for all stakeholders attending the event in France Paris. The Translator Interpreter maintained strict confidentiality protocols in accordance with French data protection regulations (RGPD) throughout the engagement period.</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Simultaneous Interpretation – Plenary Sessions (Translator Interpreter, English/French/Mandarin)</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Consecutive Interpretation – Bilateral Negotiations (Translator Interpreter, English/German)</w:t>
            </w:r>
          </w:p>
        </w:tc>
        <w:tc>
          <w:tcPr/>
          <w:p>
            <w:pPr>
              <w:pStyle w:val="Compact"/>
              <w:jc w:val="left"/>
            </w:pPr>
            <w:r>
              <w:t xml:space="preserve">11 Jun 2025</w:t>
            </w:r>
          </w:p>
        </w:tc>
        <w:tc>
          <w:tcPr/>
          <w:p>
            <w:pPr>
              <w:pStyle w:val="Compact"/>
              <w:jc w:val="left"/>
            </w:pPr>
            <w:r>
              <w:t xml:space="preserve">6.5</w:t>
            </w:r>
          </w:p>
        </w:tc>
        <w:tc>
          <w:tcPr/>
          <w:p>
            <w:pPr>
              <w:pStyle w:val="Compact"/>
              <w:jc w:val="left"/>
            </w:pPr>
            <w:r>
              <w:t xml:space="preserve">€195.00</w:t>
            </w:r>
          </w:p>
        </w:tc>
        <w:tc>
          <w:tcPr/>
          <w:p>
            <w:pPr>
              <w:pStyle w:val="Compact"/>
              <w:jc w:val="left"/>
            </w:pPr>
            <w:r>
              <w:t xml:space="preserve">€1,267.50</w:t>
            </w:r>
          </w:p>
        </w:tc>
      </w:tr>
      <w:tr>
        <w:tc>
          <w:tcPr/>
          <w:p>
            <w:pPr>
              <w:pStyle w:val="Compact"/>
              <w:jc w:val="left"/>
            </w:pPr>
            <w:r>
              <w:t xml:space="preserve">3</w:t>
            </w:r>
          </w:p>
        </w:tc>
        <w:tc>
          <w:tcPr/>
          <w:p>
            <w:pPr>
              <w:pStyle w:val="Compact"/>
              <w:jc w:val="left"/>
            </w:pPr>
            <w:r>
              <w:t xml:space="preserve">Simultaneous Interpretation – Press Conference &amp; Media Briefing (Translator Interpreter, all language pairs)</w:t>
            </w:r>
          </w:p>
        </w:tc>
        <w:tc>
          <w:tcPr/>
          <w:p>
            <w:pPr>
              <w:pStyle w:val="Compact"/>
              <w:jc w:val="left"/>
            </w:pPr>
            <w:r>
              <w:t xml:space="preserve">12 Jun 2025</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Document Translation – Executive Board Pack (45 pages, English to French)</w:t>
            </w:r>
          </w:p>
        </w:tc>
        <w:tc>
          <w:tcPr/>
          <w:p>
            <w:pPr>
              <w:pStyle w:val="Compact"/>
              <w:jc w:val="left"/>
            </w:pPr>
            <w:r>
              <w:t xml:space="preserve">12 Jun 2025</w:t>
            </w:r>
          </w:p>
        </w:tc>
        <w:tc>
          <w:tcPr/>
          <w:p>
            <w:pPr>
              <w:pStyle w:val="Compact"/>
              <w:jc w:val="left"/>
            </w:pPr>
            <w:r>
              <w:t xml:space="preserve">5.0</w:t>
            </w:r>
          </w:p>
        </w:tc>
        <w:tc>
          <w:tcPr/>
          <w:p>
            <w:pPr>
              <w:pStyle w:val="Compact"/>
              <w:jc w:val="left"/>
            </w:pPr>
            <w:r>
              <w:t xml:space="preserve">€165.00</w:t>
            </w:r>
          </w:p>
        </w:tc>
        <w:tc>
          <w:tcPr/>
          <w:p>
            <w:pPr>
              <w:pStyle w:val="Compact"/>
              <w:jc w:val="left"/>
            </w:pPr>
            <w:r>
              <w:t xml:space="preserve">€825.00</w:t>
            </w:r>
          </w:p>
        </w:tc>
      </w:tr>
      <w:tr>
        <w:tc>
          <w:tcPr/>
          <w:p>
            <w:pPr>
              <w:pStyle w:val="Compact"/>
              <w:jc w:val="left"/>
            </w:pPr>
            <w:r>
              <w:t xml:space="preserve">5</w:t>
            </w:r>
          </w:p>
        </w:tc>
        <w:tc>
          <w:tcPr/>
          <w:p>
            <w:pPr>
              <w:pStyle w:val="Compact"/>
              <w:jc w:val="left"/>
            </w:pPr>
            <w:r>
              <w:t xml:space="preserve">Translator Interpreter On-Site Support – Technical Q&amp;A Sessions (France Paris Convention Centre)</w:t>
            </w:r>
          </w:p>
        </w:tc>
        <w:tc>
          <w:tcPr/>
          <w:p>
            <w:pPr>
              <w:pStyle w:val="Compact"/>
              <w:jc w:val="left"/>
            </w:pPr>
            <w:r>
              <w:t xml:space="preserve">13 Jun 2025</w:t>
            </w:r>
          </w:p>
        </w:tc>
        <w:tc>
          <w:tcPr/>
          <w:p>
            <w:pPr>
              <w:pStyle w:val="Compact"/>
              <w:jc w:val="left"/>
            </w:pPr>
            <w:r>
              <w:t xml:space="preserve">7.5</w:t>
            </w:r>
          </w:p>
        </w:tc>
        <w:tc>
          <w:tcPr/>
          <w:p>
            <w:pPr>
              <w:pStyle w:val="Compact"/>
              <w:jc w:val="left"/>
            </w:pPr>
            <w:r>
              <w:t xml:space="preserve">€185.00</w:t>
            </w:r>
          </w:p>
        </w:tc>
        <w:tc>
          <w:tcPr/>
          <w:p>
            <w:pPr>
              <w:pStyle w:val="Compact"/>
              <w:jc w:val="left"/>
            </w:pPr>
            <w:r>
              <w:t xml:space="preserve">€1,387.50</w:t>
            </w:r>
          </w:p>
        </w:tc>
      </w:tr>
      <w:tr>
        <w:tc>
          <w:tcPr/>
          <w:p>
            <w:pPr>
              <w:pStyle w:val="Compact"/>
              <w:jc w:val="left"/>
            </w:pPr>
            <w:r>
              <w:t xml:space="preserve">6</w:t>
            </w:r>
          </w:p>
        </w:tc>
        <w:tc>
          <w:tcPr/>
          <w:p>
            <w:pPr>
              <w:pStyle w:val="Compact"/>
              <w:jc w:val="left"/>
            </w:pPr>
            <w:r>
              <w:t xml:space="preserve">Consecutive Interpretation – Closing Ceremony &amp; Stakeholder Dinner (Translator Interpreter, English/French)</w:t>
            </w:r>
          </w:p>
        </w:tc>
        <w:tc>
          <w:tcPr/>
          <w:p>
            <w:pPr>
              <w:pStyle w:val="Compact"/>
              <w:jc w:val="left"/>
            </w:pPr>
            <w:r>
              <w:t xml:space="preserve">14 Jun 2025</w:t>
            </w:r>
          </w:p>
        </w:tc>
        <w:tc>
          <w:tcPr/>
          <w:p>
            <w:pPr>
              <w:pStyle w:val="Compact"/>
              <w:jc w:val="left"/>
            </w:pPr>
            <w:r>
              <w:t xml:space="preserve">5.0</w:t>
            </w:r>
          </w:p>
        </w:tc>
        <w:tc>
          <w:tcPr/>
          <w:p>
            <w:pPr>
              <w:pStyle w:val="Compact"/>
              <w:jc w:val="left"/>
            </w:pPr>
            <w:r>
              <w:t xml:space="preserve">€195.00</w:t>
            </w:r>
          </w:p>
        </w:tc>
        <w:tc>
          <w:tcPr/>
          <w:p>
            <w:pPr>
              <w:pStyle w:val="Compact"/>
              <w:jc w:val="left"/>
            </w:pPr>
            <w:r>
              <w:t xml:space="preserve">€975.00</w:t>
            </w:r>
          </w:p>
        </w:tc>
      </w:tr>
      <w:tr>
        <w:tc>
          <w:tcPr/>
          <w:p>
            <w:pPr>
              <w:pStyle w:val="Compact"/>
              <w:jc w:val="left"/>
            </w:pPr>
            <w:r>
              <w:t xml:space="preserve">7</w:t>
            </w:r>
          </w:p>
        </w:tc>
        <w:tc>
          <w:tcPr/>
          <w:p>
            <w:pPr>
              <w:pStyle w:val="Compact"/>
              <w:jc w:val="left"/>
            </w:pPr>
            <w:r>
              <w:t xml:space="preserve">Travel &amp; Accommodation Reimbursement – France Paris (4 nights, hotel + local transport)</w:t>
            </w:r>
          </w:p>
        </w:tc>
        <w:tc>
          <w:tcPr/>
          <w:p>
            <w:pPr>
              <w:pStyle w:val="Compact"/>
              <w:jc w:val="left"/>
            </w:pPr>
            <w:r>
              <w:t xml:space="preserve">10–14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€8,015.00</w:t>
            </w:r>
          </w:p>
        </w:tc>
      </w:tr>
      <w:tr>
        <w:tc>
          <w:tcPr/>
          <w:p>
            <w:pPr>
              <w:pStyle w:val="Compact"/>
              <w:jc w:val="left"/>
            </w:pPr>
            <w:r>
              <w:t xml:space="preserve">VAT (TVA) – 20% (France Paris jurisdiction)</w:t>
            </w:r>
          </w:p>
        </w:tc>
        <w:tc>
          <w:tcPr/>
          <w:p>
            <w:pPr>
              <w:pStyle w:val="Compact"/>
              <w:jc w:val="right"/>
            </w:pPr>
            <w:r>
              <w:t xml:space="preserve">€1,603.00</w:t>
            </w:r>
          </w:p>
        </w:tc>
      </w:tr>
      <w:tr>
        <w:tc>
          <w:tcPr/>
          <w:p>
            <w:pPr>
              <w:pStyle w:val="Compact"/>
              <w:jc w:val="left"/>
            </w:pPr>
            <w:r>
              <w:t xml:space="preserve">TOTAL DUE</w:t>
            </w:r>
          </w:p>
        </w:tc>
        <w:tc>
          <w:tcPr/>
          <w:p>
            <w:pPr>
              <w:pStyle w:val="Compact"/>
              <w:jc w:val="right"/>
            </w:pPr>
            <w:r>
              <w:t xml:space="preserve">€9,618.00</w:t>
            </w:r>
          </w:p>
        </w:tc>
      </w:tr>
    </w:tbl>
    <w:bookmarkStart w:id="25"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date of issue via bank transfer to the account of LinguaBridge Professional Services, BIC: CMCIFRPP, IBAN: FR76 3000 4000 0312 0001 2345 678.</w:t>
      </w:r>
    </w:p>
    <w:p>
      <w:pPr>
        <w:numPr>
          <w:ilvl w:val="0"/>
          <w:numId w:val="1001"/>
        </w:numPr>
        <w:pStyle w:val="Compact"/>
      </w:pPr>
      <w:r>
        <w:t xml:space="preserve">All services rendered by the Translator Interpreter in France Paris are governed by the French Civil Code and the applicable provisions of the French Labor Code regarding independent professional contracts.</w:t>
      </w:r>
    </w:p>
    <w:p>
      <w:pPr>
        <w:numPr>
          <w:ilvl w:val="0"/>
          <w:numId w:val="1001"/>
        </w:numPr>
        <w:pStyle w:val="Compact"/>
      </w:pPr>
      <w:r>
        <w:t xml:space="preserve">Any late payment on this Invoice shall incur interest at the statutory rate (taux d'intérêt légal) in force in France, plus a fixed penalty of €40 in accordance with Article L441-10 of the French Commercial Code.</w:t>
      </w:r>
    </w:p>
    <w:p>
      <w:pPr>
        <w:numPr>
          <w:ilvl w:val="0"/>
          <w:numId w:val="1001"/>
        </w:numPr>
        <w:pStyle w:val="Compact"/>
      </w:pPr>
      <w:r>
        <w:t xml:space="preserve">The Translator Interpreter services described in this Invoice are subject to a strict non-disclosure agreement (NDA) executed prior to the engagement. All materials, recordings, and documents handled during the France Paris engagement remain the exclusive property of Meridian International Holdings SAS.</w:t>
      </w:r>
    </w:p>
    <w:p>
      <w:pPr>
        <w:numPr>
          <w:ilvl w:val="0"/>
          <w:numId w:val="1001"/>
        </w:numPr>
        <w:pStyle w:val="Compact"/>
      </w:pPr>
      <w:r>
        <w:t xml:space="preserve">Should any dispute arise regarding the scope, quality, or billing of the Translator Interpreter services outlined in this Invoice, both parties agree to seek resolution through mediation in Paris, France, before resorting to litigation before the Tribunal de Commerce de Paris.</w:t>
      </w:r>
    </w:p>
    <w:p>
      <w:pPr>
        <w:numPr>
          <w:ilvl w:val="0"/>
          <w:numId w:val="1001"/>
        </w:numPr>
        <w:pStyle w:val="Compact"/>
      </w:pPr>
      <w:r>
        <w:t xml:space="preserve">This Invoice constitutes the final and complete statement of charges for the Translator Interpreter engagement. No additional fees shall be incurred beyond those itemized herein unless a written amendment is mutually agreed upon by both parties prior to the commencement of any additional work.</w:t>
      </w:r>
    </w:p>
    <w:p>
      <w:pPr>
        <w:numPr>
          <w:ilvl w:val="0"/>
          <w:numId w:val="1001"/>
        </w:numPr>
        <w:pStyle w:val="Compact"/>
      </w:pPr>
      <w:r>
        <w:t xml:space="preserve">The Translator Interpreter confirms that all services were performed in full compliance with the professional standards set by the French Chamber of Commerce and Industry (CCI Paris) and the European Commission's framework for certified interpreters operating in France Paris.</w:t>
      </w:r>
    </w:p>
    <w:bookmarkEnd w:id="25"/>
    <w:p>
      <w:pPr>
        <w:pStyle w:val="FirstParagraph"/>
      </w:pPr>
      <w:r>
        <w:rPr>
          <w:bCs/>
          <w:b/>
        </w:rPr>
        <w:t xml:space="preserve">LinguaBridge Professional Services</w:t>
      </w:r>
      <w:r>
        <w:t xml:space="preserve"> </w:t>
      </w:r>
      <w:r>
        <w:t xml:space="preserve">– Certified Translator Interpreter Agency | France Paris</w:t>
      </w:r>
    </w:p>
    <w:p>
      <w:pPr>
        <w:pStyle w:val="BodyText"/>
      </w:pPr>
      <w:r>
        <w:t xml:space="preserve">This Invoice was generated electronically and is valid without a physical signature in accordance with French electronic invoicing regulations (Facturation électronique).</w:t>
      </w:r>
    </w:p>
    <w:p>
      <w:pPr>
        <w:pStyle w:val="BodyText"/>
      </w:pPr>
      <w:r>
        <w:t xml:space="preserve">For queries regarding this Invoice, please contact our billing department at billing@linguabridge.fr or +33 1 42 60 38 55.</w:t>
      </w:r>
    </w:p>
    <w:p>
      <w:pPr>
        <w:pStyle w:val="BodyText"/>
      </w:pPr>
      <w:r>
        <w:t xml:space="preserve">© 2025 LinguaBridge Professional Services. All rights reserved. Invoice LB-2025-04871.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France Paris</dc:title>
  <dc:creator/>
  <dc:language>en</dc:language>
  <cp:keywords/>
  <dcterms:created xsi:type="dcterms:W3CDTF">2026-10-10T04:04:04Z</dcterms:created>
  <dcterms:modified xsi:type="dcterms:W3CDTF">2026-10-10T04:04:04Z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