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linguabridge-professional-services-gmbh"/>
    <w:p>
      <w:pPr>
        <w:pStyle w:val="Heading1"/>
      </w:pPr>
      <w:r>
        <w:t xml:space="preserve">LinguaBridge Professional Services GmbH</w:t>
      </w:r>
    </w:p>
    <w:p>
      <w:pPr>
        <w:pStyle w:val="FirstParagraph"/>
      </w:pPr>
      <w:r>
        <w:t xml:space="preserve">Maximilianstraße 42, 80539 Munich, Germany</w:t>
      </w:r>
    </w:p>
    <w:p>
      <w:pPr>
        <w:pStyle w:val="BodyText"/>
      </w:pPr>
      <w:r>
        <w:t xml:space="preserve">Phone: +49 89 1234 5678 | Email: billing@linguabridge-munich.de</w:t>
      </w:r>
    </w:p>
    <w:p>
      <w:pPr>
        <w:pStyle w:val="BodyText"/>
      </w:pPr>
      <w:r>
        <w:t xml:space="preserve">USt-IdNr.: DE 312 456 789 | HRB 123456, Amtsgericht München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LB-2025-00487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Germany Munich</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Bavarian Industrial Partners AG</w:t>
      </w:r>
    </w:p>
    <w:p>
      <w:pPr>
        <w:pStyle w:val="BodyText"/>
      </w:pPr>
      <w:r>
        <w:t xml:space="preserve">Attn: Dr. Heinrich Müller, Procurement Director</w:t>
      </w:r>
    </w:p>
    <w:p>
      <w:pPr>
        <w:pStyle w:val="BodyText"/>
      </w:pPr>
      <w:r>
        <w:t xml:space="preserve">Leopoldstraße 18, 80802 Munich, Germany</w:t>
      </w:r>
    </w:p>
    <w:p>
      <w:pPr>
        <w:pStyle w:val="BodyText"/>
      </w:pPr>
      <w:r>
        <w:t xml:space="preserve">VAT ID: DE 298 765 431</w:t>
      </w:r>
    </w:p>
    <w:p>
      <w:pPr>
        <w:pStyle w:val="BodyText"/>
      </w:pPr>
      <w:r>
        <w:t xml:space="preserve">Phone: +49 89 9876 5432</w:t>
      </w:r>
    </w:p>
    <w:bookmarkEnd w:id="22"/>
    <w:bookmarkStart w:id="23" w:name="service-provider"/>
    <w:p>
      <w:pPr>
        <w:pStyle w:val="Heading3"/>
      </w:pPr>
      <w:r>
        <w:t xml:space="preserve">Service Provider</w:t>
      </w:r>
    </w:p>
    <w:p>
      <w:pPr>
        <w:pStyle w:val="FirstParagraph"/>
      </w:pPr>
      <w:r>
        <w:rPr>
          <w:bCs/>
          <w:b/>
        </w:rPr>
        <w:t xml:space="preserve">LinguaBridge Professional Services GmbH</w:t>
      </w:r>
    </w:p>
    <w:p>
      <w:pPr>
        <w:pStyle w:val="BodyText"/>
      </w:pPr>
      <w:r>
        <w:t xml:space="preserve">Attn: Sarah Kowalski, Account Manager</w:t>
      </w:r>
    </w:p>
    <w:p>
      <w:pPr>
        <w:pStyle w:val="BodyText"/>
      </w:pPr>
      <w:r>
        <w:t xml:space="preserve">Maximilianstraße 42, 80539 Munich, Germany</w:t>
      </w:r>
    </w:p>
    <w:p>
      <w:pPr>
        <w:pStyle w:val="BodyText"/>
      </w:pPr>
      <w:r>
        <w:t xml:space="preserve">VAT ID: DE 312 456 789</w:t>
      </w:r>
    </w:p>
    <w:p>
      <w:pPr>
        <w:pStyle w:val="BodyText"/>
      </w:pPr>
      <w:r>
        <w:t xml:space="preserve">Phone: +49 89 1234 5678</w:t>
      </w:r>
    </w:p>
    <w:bookmarkEnd w:id="23"/>
    <w:bookmarkStart w:id="24" w:name="Xe3936c8668fec7930a567d215b16e6d1234ee5c"/>
    <w:p>
      <w:pPr>
        <w:pStyle w:val="Heading3"/>
      </w:pPr>
      <w:r>
        <w:t xml:space="preserve">Scope of Services – Translator Interpreter Engagement in Germany Munich</w:t>
      </w:r>
    </w:p>
    <w:p>
      <w:pPr>
        <w:pStyle w:val="FirstParagraph"/>
      </w:pPr>
      <w:r>
        <w:t xml:space="preserve">This Invoice covers the professional Translator Interpreter services rendered by LinguaBridge Professional Services GmbH to Bavarian Industrial Partners AG for the period of 10 June 2025 through 14 June 2025. All Translator Interpreter assignments were conducted on-site at the client's headquarters in Germany Munich, as well as at the International Trade Fair venue in Munich, Germany. The Translator Interpreter team provided simultaneous and consecutive interpretation, as well as document translation services, in the language pairs of German-English, German-French, and German-Mandarin Chinese. The Translator Interpreter professionals assigned to this engagement hold certified credentials from the German Chamber of Interpreters and Translators (BDÜ) and possess a minimum of eight years of experience in corporate and legal interpretation within the Germany Munich metropolitan area.</w:t>
      </w:r>
    </w:p>
    <w:p>
      <w:pPr>
        <w:pStyle w:val="BodyText"/>
      </w:pPr>
      <w:r>
        <w:t xml:space="preserve">The Translator Interpreter services were deployed to support the client's annual international investor conference, bilateral trade negotiations, and regulatory compliance meetings held in Germany Munich. All interpretation sessions were conducted in real-time to ensure seamless communication between the client's German-speaking executives and their international counterparts. The Translator Interpreter team also provided pre-meeting briefing materials, terminology glossaries, and post-session summaries as part of the comprehensive service package outlined in this Invoice.</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Translator Interpreter Service</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Simultaneous Translator Interpreter – German/English – Investor Conference (Main Hall, Munich Convention Centre, Germany Munich)</w:t>
            </w:r>
          </w:p>
        </w:tc>
        <w:tc>
          <w:tcPr/>
          <w:p>
            <w:pPr>
              <w:pStyle w:val="Compact"/>
              <w:jc w:val="left"/>
            </w:pPr>
            <w:r>
              <w:t xml:space="preserve">10 Jun 2025</w:t>
            </w:r>
          </w:p>
        </w:tc>
        <w:tc>
          <w:tcPr/>
          <w:p>
            <w:pPr>
              <w:pStyle w:val="Compact"/>
              <w:jc w:val="left"/>
            </w:pPr>
            <w:r>
              <w:t xml:space="preserve">8.0</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2</w:t>
            </w:r>
          </w:p>
        </w:tc>
        <w:tc>
          <w:tcPr/>
          <w:p>
            <w:pPr>
              <w:pStyle w:val="Compact"/>
              <w:jc w:val="left"/>
            </w:pPr>
            <w:r>
              <w:t xml:space="preserve">Consecutive Translator Interpreter – German/French – Bilateral Trade Negotiations (Client HQ, Leopoldstraße, Germany Munich)</w:t>
            </w:r>
          </w:p>
        </w:tc>
        <w:tc>
          <w:tcPr/>
          <w:p>
            <w:pPr>
              <w:pStyle w:val="Compact"/>
              <w:jc w:val="left"/>
            </w:pPr>
            <w:r>
              <w:t xml:space="preserve">11 Jun 2025</w:t>
            </w:r>
          </w:p>
        </w:tc>
        <w:tc>
          <w:tcPr/>
          <w:p>
            <w:pPr>
              <w:pStyle w:val="Compact"/>
              <w:jc w:val="left"/>
            </w:pPr>
            <w:r>
              <w:t xml:space="preserve">6.5</w:t>
            </w:r>
          </w:p>
        </w:tc>
        <w:tc>
          <w:tcPr/>
          <w:p>
            <w:pPr>
              <w:pStyle w:val="Compact"/>
              <w:jc w:val="left"/>
            </w:pPr>
            <w:r>
              <w:t xml:space="preserve">115.00</w:t>
            </w:r>
          </w:p>
        </w:tc>
        <w:tc>
          <w:tcPr/>
          <w:p>
            <w:pPr>
              <w:pStyle w:val="Compact"/>
              <w:jc w:val="left"/>
            </w:pPr>
            <w:r>
              <w:t xml:space="preserve">747.50</w:t>
            </w:r>
          </w:p>
        </w:tc>
      </w:tr>
      <w:tr>
        <w:tc>
          <w:tcPr/>
          <w:p>
            <w:pPr>
              <w:pStyle w:val="Compact"/>
              <w:jc w:val="left"/>
            </w:pPr>
            <w:r>
              <w:t xml:space="preserve">3</w:t>
            </w:r>
          </w:p>
        </w:tc>
        <w:tc>
          <w:tcPr/>
          <w:p>
            <w:pPr>
              <w:pStyle w:val="Compact"/>
              <w:jc w:val="left"/>
            </w:pPr>
            <w:r>
              <w:t xml:space="preserve">Simultaneous Translator Interpreter – German/Mandarin – Regulatory Compliance Panel (Munich Trade Fair, Germany Munich)</w:t>
            </w:r>
          </w:p>
        </w:tc>
        <w:tc>
          <w:tcPr/>
          <w:p>
            <w:pPr>
              <w:pStyle w:val="Compact"/>
              <w:jc w:val="left"/>
            </w:pPr>
            <w:r>
              <w:t xml:space="preserve">12 Jun 2025</w:t>
            </w:r>
          </w:p>
        </w:tc>
        <w:tc>
          <w:tcPr/>
          <w:p>
            <w:pPr>
              <w:pStyle w:val="Compact"/>
              <w:jc w:val="left"/>
            </w:pPr>
            <w:r>
              <w:t xml:space="preserve">7.0</w:t>
            </w:r>
          </w:p>
        </w:tc>
        <w:tc>
          <w:tcPr/>
          <w:p>
            <w:pPr>
              <w:pStyle w:val="Compact"/>
              <w:jc w:val="left"/>
            </w:pPr>
            <w:r>
              <w:t xml:space="preserve">130.00</w:t>
            </w:r>
          </w:p>
        </w:tc>
        <w:tc>
          <w:tcPr/>
          <w:p>
            <w:pPr>
              <w:pStyle w:val="Compact"/>
              <w:jc w:val="left"/>
            </w:pPr>
            <w:r>
              <w:t xml:space="preserve">910.00</w:t>
            </w:r>
          </w:p>
        </w:tc>
      </w:tr>
      <w:tr>
        <w:tc>
          <w:tcPr/>
          <w:p>
            <w:pPr>
              <w:pStyle w:val="Compact"/>
              <w:jc w:val="left"/>
            </w:pPr>
            <w:r>
              <w:t xml:space="preserve">4</w:t>
            </w:r>
          </w:p>
        </w:tc>
        <w:tc>
          <w:tcPr/>
          <w:p>
            <w:pPr>
              <w:pStyle w:val="Compact"/>
              <w:jc w:val="left"/>
            </w:pPr>
            <w:r>
              <w:t xml:space="preserve">Document Translation &amp; Translator Interpreter Review – 45-page technical manual (German to English), delivered in Germany Munich</w:t>
            </w:r>
          </w:p>
        </w:tc>
        <w:tc>
          <w:tcPr/>
          <w:p>
            <w:pPr>
              <w:pStyle w:val="Compact"/>
              <w:jc w:val="left"/>
            </w:pPr>
            <w:r>
              <w:t xml:space="preserve">13 Jun 2025</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5</w:t>
            </w:r>
          </w:p>
        </w:tc>
        <w:tc>
          <w:tcPr/>
          <w:p>
            <w:pPr>
              <w:pStyle w:val="Compact"/>
              <w:jc w:val="left"/>
            </w:pPr>
            <w:r>
              <w:t xml:space="preserve">Translator Interpreter On-Site Support – VIP Reception &amp; Networking Event (Hotel Bayerischer Hof, Germany Munich)</w:t>
            </w:r>
          </w:p>
        </w:tc>
        <w:tc>
          <w:tcPr/>
          <w:p>
            <w:pPr>
              <w:pStyle w:val="Compact"/>
              <w:jc w:val="left"/>
            </w:pPr>
            <w:r>
              <w:t xml:space="preserve">14 Jun 2025</w:t>
            </w:r>
          </w:p>
        </w:tc>
        <w:tc>
          <w:tcPr/>
          <w:p>
            <w:pPr>
              <w:pStyle w:val="Compact"/>
              <w:jc w:val="left"/>
            </w:pPr>
            <w:r>
              <w:t xml:space="preserve">5.0</w:t>
            </w:r>
          </w:p>
        </w:tc>
        <w:tc>
          <w:tcPr/>
          <w:p>
            <w:pPr>
              <w:pStyle w:val="Compact"/>
              <w:jc w:val="left"/>
            </w:pPr>
            <w:r>
              <w:t xml:space="preserve">125.00</w:t>
            </w:r>
          </w:p>
        </w:tc>
        <w:tc>
          <w:tcPr/>
          <w:p>
            <w:pPr>
              <w:pStyle w:val="Compact"/>
              <w:jc w:val="left"/>
            </w:pPr>
            <w:r>
              <w:t xml:space="preserve">625.00</w:t>
            </w:r>
          </w:p>
        </w:tc>
      </w:tr>
      <w:tr>
        <w:tc>
          <w:tcPr/>
          <w:p>
            <w:pPr>
              <w:pStyle w:val="Compact"/>
              <w:jc w:val="left"/>
            </w:pPr>
            <w:r>
              <w:t xml:space="preserve">6</w:t>
            </w:r>
          </w:p>
        </w:tc>
        <w:tc>
          <w:tcPr/>
          <w:p>
            <w:pPr>
              <w:pStyle w:val="Compact"/>
              <w:jc w:val="left"/>
            </w:pPr>
            <w:r>
              <w:t xml:space="preserve">Translator Interpreter Equipment Rental – Two simultaneous interpretation booths, headsets, and audio distribution (Germany Munich venue)</w:t>
            </w:r>
          </w:p>
        </w:tc>
        <w:tc>
          <w:tcPr/>
          <w:p>
            <w:pPr>
              <w:pStyle w:val="Compact"/>
              <w:jc w:val="left"/>
            </w:pPr>
            <w:r>
              <w:t xml:space="preserve">10–14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1,450.00</w:t>
            </w:r>
          </w:p>
        </w:tc>
      </w:tr>
      <w:tr>
        <w:tc>
          <w:tcPr/>
          <w:p>
            <w:pPr>
              <w:pStyle w:val="Compact"/>
              <w:jc w:val="left"/>
            </w:pPr>
            <w:r>
              <w:t xml:space="preserve">7</w:t>
            </w:r>
          </w:p>
        </w:tc>
        <w:tc>
          <w:tcPr/>
          <w:p>
            <w:pPr>
              <w:pStyle w:val="Compact"/>
              <w:jc w:val="left"/>
            </w:pPr>
            <w:r>
              <w:t xml:space="preserve">Translator Interpreter Pre-Session Briefing &amp; Terminology Preparation – 3 language pairs, 200+ specialized terms (Germany Munich)</w:t>
            </w:r>
          </w:p>
        </w:tc>
        <w:tc>
          <w:tcPr/>
          <w:p>
            <w:pPr>
              <w:pStyle w:val="Compact"/>
              <w:jc w:val="left"/>
            </w:pPr>
            <w:r>
              <w:t xml:space="preserve">9 Jun 2025</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6,092.50 EUR</w:t>
            </w:r>
          </w:p>
        </w:tc>
      </w:tr>
      <w:tr>
        <w:tc>
          <w:tcPr/>
          <w:p>
            <w:pPr>
              <w:pStyle w:val="Compact"/>
              <w:jc w:val="left"/>
            </w:pPr>
            <w:r>
              <w:t xml:space="preserve">VAT (19% – Germany Munich jurisdiction)</w:t>
            </w:r>
          </w:p>
        </w:tc>
        <w:tc>
          <w:tcPr/>
          <w:p>
            <w:pPr>
              <w:pStyle w:val="Compact"/>
              <w:jc w:val="left"/>
            </w:pPr>
            <w:r>
              <w:t xml:space="preserve">1,157.58 EUR</w:t>
            </w:r>
          </w:p>
        </w:tc>
      </w:tr>
      <w:tr>
        <w:tc>
          <w:tcPr/>
          <w:p>
            <w:pPr>
              <w:pStyle w:val="Compact"/>
              <w:jc w:val="left"/>
            </w:pPr>
            <w:r>
              <w:t xml:space="preserve">Grand Total Due</w:t>
            </w:r>
          </w:p>
        </w:tc>
        <w:tc>
          <w:tcPr/>
          <w:p>
            <w:pPr>
              <w:pStyle w:val="Compact"/>
              <w:jc w:val="left"/>
            </w:pPr>
            <w:r>
              <w:t xml:space="preserve">7,250.08 EUR</w:t>
            </w:r>
          </w:p>
        </w:tc>
      </w:tr>
    </w:tbl>
    <w:bookmarkStart w:id="25" w:name="payment-terms-invoice-instructions"/>
    <w:p>
      <w:pPr>
        <w:pStyle w:val="Heading3"/>
      </w:pPr>
      <w:r>
        <w:t xml:space="preserve">Payment Terms &amp; Invoice Instructions</w:t>
      </w:r>
    </w:p>
    <w:p>
      <w:pPr>
        <w:pStyle w:val="FirstParagraph"/>
      </w:pPr>
      <w:r>
        <w:t xml:space="preserve">This Invoice is payable within 14 calendar days from the issue date (30 June 2025). Please reference Invoice number</w:t>
      </w:r>
      <w:r>
        <w:t xml:space="preserve"> </w:t>
      </w:r>
      <w:r>
        <w:rPr>
          <w:bCs/>
          <w:b/>
        </w:rPr>
        <w:t xml:space="preserve">LB-2025-00487</w:t>
      </w:r>
      <w:r>
        <w:t xml:space="preserve"> </w:t>
      </w:r>
      <w:r>
        <w:t xml:space="preserve">in all correspondence and remittances.</w:t>
      </w:r>
    </w:p>
    <w:p>
      <w:pPr>
        <w:pStyle w:val="BodyText"/>
      </w:pPr>
      <w:r>
        <w:rPr>
          <w:bCs/>
          <w:b/>
        </w:rPr>
        <w:t xml:space="preserve">Bank Details:</w:t>
      </w:r>
    </w:p>
    <w:p>
      <w:pPr>
        <w:pStyle w:val="BodyText"/>
      </w:pPr>
      <w:r>
        <w:t xml:space="preserve">Bank: BayernSparkasse München | IBAN: DE89 5001 0517 0000 0000 00 | BIC: BYLADEM1001</w:t>
      </w:r>
    </w:p>
    <w:p>
      <w:pPr>
        <w:pStyle w:val="BodyText"/>
      </w:pPr>
      <w:r>
        <w:t xml:space="preserve">Payments may be made via SEPA bank transfer. Late payments on this Invoice will incur interest at the statutory rate of 8% per annum above the ECB base rate, in accordance with German commercial law (HGB § 288). Please direct any disputes regarding this Invoice to the billing department within 10 business days of receipt.</w:t>
      </w:r>
    </w:p>
    <w:bookmarkEnd w:id="25"/>
    <w:bookmarkStart w:id="26" w:name="additional-notes-regarding-this-invoice"/>
    <w:p>
      <w:pPr>
        <w:pStyle w:val="Heading3"/>
      </w:pPr>
      <w:r>
        <w:t xml:space="preserve">Additional Notes Regarding This Invoice</w:t>
      </w:r>
    </w:p>
    <w:p>
      <w:pPr>
        <w:pStyle w:val="FirstParagraph"/>
      </w:pPr>
      <w:r>
        <w:t xml:space="preserve">All Translator Interpreter services described in this Invoice were performed in Germany Munich and are subject to German tax regulations. The Translator Interpreter professionals listed under this engagement are employed by LinguaBridge Professional Services GmbH and are not independent contractors. This Invoice constitutes the final and complete billing for the Translator Interpreter services rendered during the specified period. No additional Translator Interpreter fees, travel surcharges, or overtime charges apply beyond those itemized above, as all work was conducted within the Germany Munich city limits and standard business hours.</w:t>
      </w:r>
    </w:p>
    <w:p>
      <w:pPr>
        <w:pStyle w:val="BodyText"/>
      </w:pPr>
      <w:r>
        <w:t xml:space="preserve">The client acknowledges that the Translator Interpreter services provided in Germany Munich met the quality standards agreed upon in the master service agreement dated 1 January 2025. A copy of this Invoice has been filed in our records under reference LB-2025-00487. For any questions regarding the line items, the Translator Interpreter assignments, or the Germany Munich service locations referenced in this Invoice, please contact Sarah Kowalski at billing@linguabridge-munich.de or +49 89 1234 5678, extension 204.</w:t>
      </w:r>
    </w:p>
    <w:bookmarkEnd w:id="26"/>
    <w:p>
      <w:pPr>
        <w:pStyle w:val="BodyText"/>
      </w:pPr>
      <w:r>
        <w:rPr>
          <w:bCs/>
          <w:b/>
        </w:rPr>
        <w:t xml:space="preserve">LinguaBridge Professional Services GmbH</w:t>
      </w:r>
      <w:r>
        <w:t xml:space="preserve"> </w:t>
      </w:r>
      <w:r>
        <w:t xml:space="preserve">– Certified Translator Interpreter Agency, Germany Munich</w:t>
      </w:r>
    </w:p>
    <w:p>
      <w:pPr>
        <w:pStyle w:val="BodyText"/>
      </w:pPr>
      <w:r>
        <w:t xml:space="preserve">Member of the German Chamber of Commerce (IHK München) | BDÜ Certified | ISO 17100:2015 Compliant</w:t>
      </w:r>
    </w:p>
    <w:p>
      <w:pPr>
        <w:pStyle w:val="BodyText"/>
      </w:pPr>
      <w:r>
        <w:t xml:space="preserve">This Invoice was generated electronically on 15 June 2025. No physical signature is required per § 14a UStG (German VAT Act).</w:t>
      </w:r>
    </w:p>
    <w:p>
      <w:pPr>
        <w:pStyle w:val="BodyText"/>
      </w:pPr>
      <w:r>
        <w:t xml:space="preserve">Thank you for choosing LinguaBridge for your Translator Interpreter needs in Germany Munich.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Germany Munich</dc:title>
  <dc:creator/>
  <dc:language>en</dc:language>
  <cp:keywords/>
  <dcterms:created xsi:type="dcterms:W3CDTF">2026-10-10T05:43:53Z</dcterms:created>
  <dcterms:modified xsi:type="dcterms:W3CDTF">2026-10-10T05:43:53Z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