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a088745d8a78fa60823843ee533266700b6f3e0"/>
    <w:p>
      <w:pPr>
        <w:pStyle w:val="Heading1"/>
      </w:pPr>
      <w:r>
        <w:t xml:space="preserve">LinguaBridge Professional Services Pvt. Ltd.</w:t>
      </w:r>
    </w:p>
    <w:p>
      <w:pPr>
        <w:pStyle w:val="FirstParagraph"/>
      </w:pPr>
      <w:r>
        <w:t xml:space="preserve">Corporate Office: 12th Floor, Trade Centre, Nariman Point</w:t>
      </w:r>
    </w:p>
    <w:p>
      <w:pPr>
        <w:pStyle w:val="BodyText"/>
      </w:pPr>
      <w:r>
        <w:t xml:space="preserve">Mumbai, Maharashtra – 400021, India</w:t>
      </w:r>
    </w:p>
    <w:p>
      <w:pPr>
        <w:pStyle w:val="BodyText"/>
      </w:pPr>
      <w:r>
        <w:t xml:space="preserve">Phone: +91-22-4055-8899 | Email: billing@linguabridge.in</w:t>
      </w:r>
    </w:p>
    <w:p>
      <w:pPr>
        <w:pStyle w:val="BodyText"/>
      </w:pPr>
      <w:r>
        <w:t xml:space="preserve">GSTIN: 27AABCL1234F1Z5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Translator Interpreter Services</w:t>
      </w:r>
    </w:p>
    <w:bookmarkEnd w:id="21"/>
    <w:bookmarkStart w:id="22" w:name="bill-to"/>
    <w:p>
      <w:pPr>
        <w:pStyle w:val="Heading3"/>
      </w:pPr>
      <w:r>
        <w:t xml:space="preserve">Bill To</w:t>
      </w:r>
    </w:p>
    <w:p>
      <w:pPr>
        <w:pStyle w:val="FirstParagraph"/>
      </w:pPr>
      <w:r>
        <w:rPr>
          <w:bCs/>
          <w:b/>
        </w:rPr>
        <w:t xml:space="preserve">Client:</w:t>
      </w:r>
      <w:r>
        <w:t xml:space="preserve"> </w:t>
      </w:r>
      <w:r>
        <w:t xml:space="preserve">Meridian Global Technologies Ltd.</w:t>
      </w:r>
    </w:p>
    <w:p>
      <w:pPr>
        <w:pStyle w:val="BodyText"/>
      </w:pPr>
      <w:r>
        <w:rPr>
          <w:bCs/>
          <w:b/>
        </w:rPr>
        <w:t xml:space="preserve">Attn:</w:t>
      </w:r>
      <w:r>
        <w:t xml:space="preserve"> </w:t>
      </w:r>
      <w:r>
        <w:t xml:space="preserve">Mr. Rajesh Kumar, Head of Operations</w:t>
      </w:r>
    </w:p>
    <w:p>
      <w:pPr>
        <w:pStyle w:val="BodyText"/>
      </w:pPr>
      <w:r>
        <w:rPr>
          <w:bCs/>
          <w:b/>
        </w:rPr>
        <w:t xml:space="preserve">Address:</w:t>
      </w:r>
      <w:r>
        <w:t xml:space="preserve"> </w:t>
      </w:r>
      <w:r>
        <w:t xml:space="preserve">45, BKC, Bandra Kurla Complex</w:t>
      </w:r>
    </w:p>
    <w:p>
      <w:pPr>
        <w:pStyle w:val="BodyText"/>
      </w:pPr>
      <w:r>
        <w:t xml:space="preserve">Mumbai, Maharashtra – 400051, India</w:t>
      </w:r>
    </w:p>
    <w:p>
      <w:pPr>
        <w:pStyle w:val="BodyText"/>
      </w:pPr>
      <w:r>
        <w:rPr>
          <w:bCs/>
          <w:b/>
        </w:rPr>
        <w:t xml:space="preserve">GSTIN:</w:t>
      </w:r>
      <w:r>
        <w:t xml:space="preserve"> </w:t>
      </w:r>
      <w:r>
        <w:t xml:space="preserve">27AAACM5678K1Z2</w:t>
      </w:r>
    </w:p>
    <w:p>
      <w:pPr>
        <w:pStyle w:val="BodyText"/>
      </w:pPr>
      <w:r>
        <w:rPr>
          <w:bCs/>
          <w:b/>
        </w:rPr>
        <w:t xml:space="preserve">Phone:</w:t>
      </w:r>
      <w:r>
        <w:t xml:space="preserve"> </w:t>
      </w:r>
      <w:r>
        <w:t xml:space="preserve">+91-98200-45678</w:t>
      </w:r>
    </w:p>
    <w:bookmarkEnd w:id="22"/>
    <w:bookmarkStart w:id="23" w:name="service-location"/>
    <w:p>
      <w:pPr>
        <w:pStyle w:val="Heading3"/>
      </w:pPr>
      <w:r>
        <w:t xml:space="preserve">Service Location</w:t>
      </w:r>
    </w:p>
    <w:p>
      <w:pPr>
        <w:pStyle w:val="FirstParagraph"/>
      </w:pPr>
      <w:r>
        <w:rPr>
          <w:bCs/>
          <w:b/>
        </w:rPr>
        <w:t xml:space="preserve">Primary Venue:</w:t>
      </w:r>
      <w:r>
        <w:t xml:space="preserve"> </w:t>
      </w:r>
      <w:r>
        <w:t xml:space="preserve">Jio World Convention Centre</w:t>
      </w:r>
    </w:p>
    <w:p>
      <w:pPr>
        <w:pStyle w:val="BodyText"/>
      </w:pPr>
      <w:r>
        <w:t xml:space="preserve">Bandra Kurla Complex, Mumbai, India</w:t>
      </w:r>
    </w:p>
    <w:p>
      <w:pPr>
        <w:pStyle w:val="BodyText"/>
      </w:pPr>
      <w:r>
        <w:rPr>
          <w:bCs/>
          <w:b/>
        </w:rPr>
        <w:t xml:space="preserve">Secondary Venue:</w:t>
      </w:r>
      <w:r>
        <w:t xml:space="preserve"> </w:t>
      </w:r>
      <w:r>
        <w:t xml:space="preserve">The Grand Hyatt, Colaba</w:t>
      </w:r>
    </w:p>
    <w:p>
      <w:pPr>
        <w:pStyle w:val="BodyText"/>
      </w:pPr>
      <w:r>
        <w:t xml:space="preserve">Mumbai, Maharashtra – 400001, India</w:t>
      </w:r>
    </w:p>
    <w:p>
      <w:pPr>
        <w:pStyle w:val="BodyText"/>
      </w:pPr>
      <w:r>
        <w:rPr>
          <w:bCs/>
          <w:b/>
        </w:rPr>
        <w:t xml:space="preserve">Service Period:</w:t>
      </w:r>
      <w:r>
        <w:t xml:space="preserve"> </w:t>
      </w:r>
      <w:r>
        <w:t xml:space="preserve">10 June 2025 – 14 June 2025</w:t>
      </w:r>
    </w:p>
    <w:p>
      <w:pPr>
        <w:pStyle w:val="BodyText"/>
      </w:pPr>
      <w:r>
        <w:rPr>
          <w:bCs/>
          <w:b/>
        </w:rPr>
        <w:t xml:space="preserve">Project Ref:</w:t>
      </w:r>
      <w:r>
        <w:t xml:space="preserve"> </w:t>
      </w:r>
      <w:r>
        <w:t xml:space="preserve">MGT-INTL-2025-Q2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Language Pair</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Simultaneous Translator Interpreter – Board of Directors Meeting (Day 1)</w:t>
            </w:r>
          </w:p>
        </w:tc>
        <w:tc>
          <w:tcPr/>
          <w:p>
            <w:pPr>
              <w:pStyle w:val="Compact"/>
              <w:jc w:val="left"/>
            </w:pPr>
            <w:r>
              <w:t xml:space="preserve">English / Hindi</w:t>
            </w:r>
          </w:p>
        </w:tc>
        <w:tc>
          <w:tcPr/>
          <w:p>
            <w:pPr>
              <w:pStyle w:val="Compact"/>
              <w:jc w:val="left"/>
            </w:pPr>
            <w:r>
              <w:t xml:space="preserve">8.0</w:t>
            </w:r>
          </w:p>
        </w:tc>
        <w:tc>
          <w:tcPr/>
          <w:p>
            <w:pPr>
              <w:pStyle w:val="Compact"/>
              <w:jc w:val="left"/>
            </w:pPr>
            <w:r>
              <w:t xml:space="preserve">₹ 4,500.00</w:t>
            </w:r>
          </w:p>
        </w:tc>
        <w:tc>
          <w:tcPr/>
          <w:p>
            <w:pPr>
              <w:pStyle w:val="Compact"/>
              <w:jc w:val="left"/>
            </w:pPr>
            <w:r>
              <w:t xml:space="preserve">₹ 36,000.00</w:t>
            </w:r>
          </w:p>
        </w:tc>
      </w:tr>
      <w:tr>
        <w:tc>
          <w:tcPr/>
          <w:p>
            <w:pPr>
              <w:pStyle w:val="Compact"/>
              <w:jc w:val="left"/>
            </w:pPr>
            <w:r>
              <w:t xml:space="preserve">2</w:t>
            </w:r>
          </w:p>
        </w:tc>
        <w:tc>
          <w:tcPr/>
          <w:p>
            <w:pPr>
              <w:pStyle w:val="Compact"/>
              <w:jc w:val="left"/>
            </w:pPr>
            <w:r>
              <w:t xml:space="preserve">Simultaneous Translator Interpreter – Board of Directors Meeting (Day 2)</w:t>
            </w:r>
          </w:p>
        </w:tc>
        <w:tc>
          <w:tcPr/>
          <w:p>
            <w:pPr>
              <w:pStyle w:val="Compact"/>
              <w:jc w:val="left"/>
            </w:pPr>
            <w:r>
              <w:t xml:space="preserve">English / Hindi</w:t>
            </w:r>
          </w:p>
        </w:tc>
        <w:tc>
          <w:tcPr/>
          <w:p>
            <w:pPr>
              <w:pStyle w:val="Compact"/>
              <w:jc w:val="left"/>
            </w:pPr>
            <w:r>
              <w:t xml:space="preserve">8.0</w:t>
            </w:r>
          </w:p>
        </w:tc>
        <w:tc>
          <w:tcPr/>
          <w:p>
            <w:pPr>
              <w:pStyle w:val="Compact"/>
              <w:jc w:val="left"/>
            </w:pPr>
            <w:r>
              <w:t xml:space="preserve">₹ 4,500.00</w:t>
            </w:r>
          </w:p>
        </w:tc>
        <w:tc>
          <w:tcPr/>
          <w:p>
            <w:pPr>
              <w:pStyle w:val="Compact"/>
              <w:jc w:val="left"/>
            </w:pPr>
            <w:r>
              <w:t xml:space="preserve">₹ 36,000.00</w:t>
            </w:r>
          </w:p>
        </w:tc>
      </w:tr>
      <w:tr>
        <w:tc>
          <w:tcPr/>
          <w:p>
            <w:pPr>
              <w:pStyle w:val="Compact"/>
              <w:jc w:val="left"/>
            </w:pPr>
            <w:r>
              <w:t xml:space="preserve">3</w:t>
            </w:r>
          </w:p>
        </w:tc>
        <w:tc>
          <w:tcPr/>
          <w:p>
            <w:pPr>
              <w:pStyle w:val="Compact"/>
              <w:jc w:val="left"/>
            </w:pPr>
            <w:r>
              <w:t xml:space="preserve">Consecutive Translator Interpreter – International Investor Briefing Session</w:t>
            </w:r>
          </w:p>
        </w:tc>
        <w:tc>
          <w:tcPr/>
          <w:p>
            <w:pPr>
              <w:pStyle w:val="Compact"/>
              <w:jc w:val="left"/>
            </w:pPr>
            <w:r>
              <w:t xml:space="preserve">English / Japanese</w:t>
            </w:r>
          </w:p>
        </w:tc>
        <w:tc>
          <w:tcPr/>
          <w:p>
            <w:pPr>
              <w:pStyle w:val="Compact"/>
              <w:jc w:val="left"/>
            </w:pPr>
            <w:r>
              <w:t xml:space="preserve">6.0</w:t>
            </w:r>
          </w:p>
        </w:tc>
        <w:tc>
          <w:tcPr/>
          <w:p>
            <w:pPr>
              <w:pStyle w:val="Compact"/>
              <w:jc w:val="left"/>
            </w:pPr>
            <w:r>
              <w:t xml:space="preserve">₹ 5,200.00</w:t>
            </w:r>
          </w:p>
        </w:tc>
        <w:tc>
          <w:tcPr/>
          <w:p>
            <w:pPr>
              <w:pStyle w:val="Compact"/>
              <w:jc w:val="left"/>
            </w:pPr>
            <w:r>
              <w:t xml:space="preserve">₹ 31,200.00</w:t>
            </w:r>
          </w:p>
        </w:tc>
      </w:tr>
      <w:tr>
        <w:tc>
          <w:tcPr/>
          <w:p>
            <w:pPr>
              <w:pStyle w:val="Compact"/>
              <w:jc w:val="left"/>
            </w:pPr>
            <w:r>
              <w:t xml:space="preserve">4</w:t>
            </w:r>
          </w:p>
        </w:tc>
        <w:tc>
          <w:tcPr/>
          <w:p>
            <w:pPr>
              <w:pStyle w:val="Compact"/>
              <w:jc w:val="left"/>
            </w:pPr>
            <w:r>
              <w:t xml:space="preserve">Consecutive Translator Interpreter – Legal Contract Negotiation (Bilingual)</w:t>
            </w:r>
          </w:p>
        </w:tc>
        <w:tc>
          <w:tcPr/>
          <w:p>
            <w:pPr>
              <w:pStyle w:val="Compact"/>
              <w:jc w:val="left"/>
            </w:pPr>
            <w:r>
              <w:t xml:space="preserve">English / Arabic</w:t>
            </w:r>
          </w:p>
        </w:tc>
        <w:tc>
          <w:tcPr/>
          <w:p>
            <w:pPr>
              <w:pStyle w:val="Compact"/>
              <w:jc w:val="left"/>
            </w:pPr>
            <w:r>
              <w:t xml:space="preserve">5.0</w:t>
            </w:r>
          </w:p>
        </w:tc>
        <w:tc>
          <w:tcPr/>
          <w:p>
            <w:pPr>
              <w:pStyle w:val="Compact"/>
              <w:jc w:val="left"/>
            </w:pPr>
            <w:r>
              <w:t xml:space="preserve">₹ 5,800.00</w:t>
            </w:r>
          </w:p>
        </w:tc>
        <w:tc>
          <w:tcPr/>
          <w:p>
            <w:pPr>
              <w:pStyle w:val="Compact"/>
              <w:jc w:val="left"/>
            </w:pPr>
            <w:r>
              <w:t xml:space="preserve">₹ 29,000.00</w:t>
            </w:r>
          </w:p>
        </w:tc>
      </w:tr>
      <w:tr>
        <w:tc>
          <w:tcPr/>
          <w:p>
            <w:pPr>
              <w:pStyle w:val="Compact"/>
              <w:jc w:val="left"/>
            </w:pPr>
            <w:r>
              <w:t xml:space="preserve">5</w:t>
            </w:r>
          </w:p>
        </w:tc>
        <w:tc>
          <w:tcPr/>
          <w:p>
            <w:pPr>
              <w:pStyle w:val="Compact"/>
              <w:jc w:val="left"/>
            </w:pPr>
            <w:r>
              <w:t xml:space="preserve">On-site Translator Interpreter – Product Launch Event (Multilingual Support)</w:t>
            </w:r>
          </w:p>
        </w:tc>
        <w:tc>
          <w:tcPr/>
          <w:p>
            <w:pPr>
              <w:pStyle w:val="Compact"/>
              <w:jc w:val="left"/>
            </w:pPr>
            <w:r>
              <w:t xml:space="preserve">EN / HI / GU</w:t>
            </w:r>
          </w:p>
        </w:tc>
        <w:tc>
          <w:tcPr/>
          <w:p>
            <w:pPr>
              <w:pStyle w:val="Compact"/>
              <w:jc w:val="left"/>
            </w:pPr>
            <w:r>
              <w:t xml:space="preserve">10.0</w:t>
            </w:r>
          </w:p>
        </w:tc>
        <w:tc>
          <w:tcPr/>
          <w:p>
            <w:pPr>
              <w:pStyle w:val="Compact"/>
              <w:jc w:val="left"/>
            </w:pPr>
            <w:r>
              <w:t xml:space="preserve">₹ 4,000.00</w:t>
            </w:r>
          </w:p>
        </w:tc>
        <w:tc>
          <w:tcPr/>
          <w:p>
            <w:pPr>
              <w:pStyle w:val="Compact"/>
              <w:jc w:val="left"/>
            </w:pPr>
            <w:r>
              <w:t xml:space="preserve">₹ 40,000.00</w:t>
            </w:r>
          </w:p>
        </w:tc>
      </w:tr>
      <w:tr>
        <w:tc>
          <w:tcPr/>
          <w:p>
            <w:pPr>
              <w:pStyle w:val="Compact"/>
              <w:jc w:val="left"/>
            </w:pPr>
            <w:r>
              <w:t xml:space="preserve">6</w:t>
            </w:r>
          </w:p>
        </w:tc>
        <w:tc>
          <w:tcPr/>
          <w:p>
            <w:pPr>
              <w:pStyle w:val="Compact"/>
              <w:jc w:val="left"/>
            </w:pPr>
            <w:r>
              <w:t xml:space="preserve">Remote Translator Interpreter – Video Conference Interpretation (3 sessions)</w:t>
            </w:r>
          </w:p>
        </w:tc>
        <w:tc>
          <w:tcPr/>
          <w:p>
            <w:pPr>
              <w:pStyle w:val="Compact"/>
              <w:jc w:val="left"/>
            </w:pPr>
            <w:r>
              <w:t xml:space="preserve">English / French</w:t>
            </w:r>
          </w:p>
        </w:tc>
        <w:tc>
          <w:tcPr/>
          <w:p>
            <w:pPr>
              <w:pStyle w:val="Compact"/>
              <w:jc w:val="left"/>
            </w:pPr>
            <w:r>
              <w:t xml:space="preserve">9.0</w:t>
            </w:r>
          </w:p>
        </w:tc>
        <w:tc>
          <w:tcPr/>
          <w:p>
            <w:pPr>
              <w:pStyle w:val="Compact"/>
              <w:jc w:val="left"/>
            </w:pPr>
            <w:r>
              <w:t xml:space="preserve">₹ 3,800.00</w:t>
            </w:r>
          </w:p>
        </w:tc>
        <w:tc>
          <w:tcPr/>
          <w:p>
            <w:pPr>
              <w:pStyle w:val="Compact"/>
              <w:jc w:val="left"/>
            </w:pPr>
            <w:r>
              <w:t xml:space="preserve">₹ 34,200.00</w:t>
            </w:r>
          </w:p>
        </w:tc>
      </w:tr>
      <w:tr>
        <w:tc>
          <w:tcPr/>
          <w:p>
            <w:pPr>
              <w:pStyle w:val="Compact"/>
              <w:jc w:val="left"/>
            </w:pPr>
            <w:r>
              <w:t xml:space="preserve">7</w:t>
            </w:r>
          </w:p>
        </w:tc>
        <w:tc>
          <w:tcPr/>
          <w:p>
            <w:pPr>
              <w:pStyle w:val="Compact"/>
              <w:jc w:val="left"/>
            </w:pPr>
            <w:r>
              <w:t xml:space="preserve">Translator Interpreter – Technical Document Review &amp; Real-time Support</w:t>
            </w:r>
          </w:p>
        </w:tc>
        <w:tc>
          <w:tcPr/>
          <w:p>
            <w:pPr>
              <w:pStyle w:val="Compact"/>
              <w:jc w:val="left"/>
            </w:pPr>
            <w:r>
              <w:t xml:space="preserve">English / German</w:t>
            </w:r>
          </w:p>
        </w:tc>
        <w:tc>
          <w:tcPr/>
          <w:p>
            <w:pPr>
              <w:pStyle w:val="Compact"/>
              <w:jc w:val="left"/>
            </w:pPr>
            <w:r>
              <w:t xml:space="preserve">4.0</w:t>
            </w:r>
          </w:p>
        </w:tc>
        <w:tc>
          <w:tcPr/>
          <w:p>
            <w:pPr>
              <w:pStyle w:val="Compact"/>
              <w:jc w:val="left"/>
            </w:pPr>
            <w:r>
              <w:t xml:space="preserve">₹ 5,000.00</w:t>
            </w:r>
          </w:p>
        </w:tc>
        <w:tc>
          <w:tcPr/>
          <w:p>
            <w:pPr>
              <w:pStyle w:val="Compact"/>
              <w:jc w:val="left"/>
            </w:pPr>
            <w:r>
              <w:t xml:space="preserve">₹ 20,000.00</w:t>
            </w:r>
          </w:p>
        </w:tc>
      </w:tr>
      <w:tr>
        <w:tc>
          <w:tcPr/>
          <w:p>
            <w:pPr>
              <w:pStyle w:val="Compact"/>
              <w:jc w:val="left"/>
            </w:pPr>
            <w:r>
              <w:t xml:space="preserve">8</w:t>
            </w:r>
          </w:p>
        </w:tc>
        <w:tc>
          <w:tcPr/>
          <w:p>
            <w:pPr>
              <w:pStyle w:val="Compact"/>
              <w:jc w:val="left"/>
            </w:pPr>
            <w:r>
              <w:t xml:space="preserve">Translator Interpreter – Travel &amp; Accommodation (Mumbai, India – 5 nights)</w:t>
            </w:r>
          </w:p>
        </w:tc>
        <w:tc>
          <w:tcPr/>
          <w:p>
            <w:pPr>
              <w:pStyle w:val="Compact"/>
              <w:jc w:val="left"/>
            </w:pPr>
            <w:r>
              <w:t xml:space="preserve">N/A</w:t>
            </w:r>
          </w:p>
        </w:tc>
        <w:tc>
          <w:tcPr/>
          <w:p>
            <w:pPr>
              <w:pStyle w:val="Compact"/>
              <w:jc w:val="left"/>
            </w:pPr>
            <w:r>
              <w:t xml:space="preserve">—</w:t>
            </w:r>
          </w:p>
        </w:tc>
        <w:tc>
          <w:tcPr/>
          <w:p>
            <w:pPr>
              <w:pStyle w:val="Compact"/>
              <w:jc w:val="left"/>
            </w:pPr>
            <w:r>
              <w:t xml:space="preserve">—</w:t>
            </w:r>
          </w:p>
        </w:tc>
        <w:tc>
          <w:tcPr/>
          <w:p>
            <w:pPr>
              <w:pStyle w:val="Compact"/>
              <w:jc w:val="left"/>
            </w:pPr>
            <w:r>
              <w:t xml:space="preserve">₹ 52,500.00</w:t>
            </w:r>
          </w:p>
        </w:tc>
      </w:tr>
      <w:tr>
        <w:tc>
          <w:tcPr/>
          <w:p>
            <w:pPr>
              <w:pStyle w:val="Compact"/>
              <w:jc w:val="left"/>
            </w:pPr>
            <w:r>
              <w:t xml:space="preserve">9</w:t>
            </w:r>
          </w:p>
        </w:tc>
        <w:tc>
          <w:tcPr/>
          <w:p>
            <w:pPr>
              <w:pStyle w:val="Compact"/>
              <w:jc w:val="left"/>
            </w:pPr>
            <w:r>
              <w:t xml:space="preserve">Translator Interpreter – Equipment &amp; Simultaneous Booth Setup (2 channels)</w:t>
            </w:r>
          </w:p>
        </w:tc>
        <w:tc>
          <w:tcPr/>
          <w:p>
            <w:pPr>
              <w:pStyle w:val="Compact"/>
              <w:jc w:val="left"/>
            </w:pPr>
            <w:r>
              <w:t xml:space="preserve">N/A</w:t>
            </w:r>
          </w:p>
        </w:tc>
        <w:tc>
          <w:tcPr/>
          <w:p>
            <w:pPr>
              <w:pStyle w:val="Compact"/>
              <w:jc w:val="left"/>
            </w:pPr>
            <w:r>
              <w:t xml:space="preserve">—</w:t>
            </w:r>
          </w:p>
        </w:tc>
        <w:tc>
          <w:tcPr/>
          <w:p>
            <w:pPr>
              <w:pStyle w:val="Compact"/>
              <w:jc w:val="left"/>
            </w:pPr>
            <w:r>
              <w:t xml:space="preserve">—</w:t>
            </w:r>
          </w:p>
        </w:tc>
        <w:tc>
          <w:tcPr/>
          <w:p>
            <w:pPr>
              <w:pStyle w:val="Compact"/>
              <w:jc w:val="left"/>
            </w:pPr>
            <w:r>
              <w:t xml:space="preserve">₹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296,900.00</w:t>
            </w:r>
          </w:p>
        </w:tc>
      </w:tr>
      <w:tr>
        <w:tc>
          <w:tcPr/>
          <w:p>
            <w:pPr>
              <w:pStyle w:val="Compact"/>
              <w:jc w:val="left"/>
            </w:pPr>
            <w:r>
              <w:t xml:space="preserve">GST @ 18% (India Mumbai jurisdiction)</w:t>
            </w:r>
          </w:p>
        </w:tc>
        <w:tc>
          <w:tcPr/>
          <w:p>
            <w:pPr>
              <w:pStyle w:val="Compact"/>
              <w:jc w:val="left"/>
            </w:pPr>
            <w:r>
              <w:t xml:space="preserve">₹ 53,442.00</w:t>
            </w:r>
          </w:p>
        </w:tc>
      </w:tr>
      <w:tr>
        <w:tc>
          <w:tcPr/>
          <w:p>
            <w:pPr>
              <w:pStyle w:val="Compact"/>
              <w:jc w:val="left"/>
            </w:pPr>
            <w:r>
              <w:t xml:space="preserve">Convenience Fee</w:t>
            </w:r>
          </w:p>
        </w:tc>
        <w:tc>
          <w:tcPr/>
          <w:p>
            <w:pPr>
              <w:pStyle w:val="Compact"/>
              <w:jc w:val="left"/>
            </w:pPr>
            <w:r>
              <w:t xml:space="preserve">₹ 2,969.00</w:t>
            </w:r>
          </w:p>
        </w:tc>
      </w:tr>
      <w:tr>
        <w:tc>
          <w:tcPr/>
          <w:p>
            <w:pPr>
              <w:pStyle w:val="Compact"/>
              <w:jc w:val="left"/>
            </w:pPr>
            <w:r>
              <w:t xml:space="preserve">Grand Total (INR)</w:t>
            </w:r>
          </w:p>
        </w:tc>
        <w:tc>
          <w:tcPr/>
          <w:p>
            <w:pPr>
              <w:pStyle w:val="Compact"/>
              <w:jc w:val="left"/>
            </w:pPr>
            <w:r>
              <w:t xml:space="preserve">₹ 353,311.00</w:t>
            </w:r>
          </w:p>
        </w:tc>
      </w:tr>
    </w:tbl>
    <w:bookmarkStart w:id="24" w:name="bank-transfer-details"/>
    <w:p>
      <w:pPr>
        <w:pStyle w:val="Heading4"/>
      </w:pPr>
      <w:r>
        <w:t xml:space="preserve">Bank Transfer Details</w:t>
      </w:r>
    </w:p>
    <w:p>
      <w:pPr>
        <w:pStyle w:val="FirstParagraph"/>
      </w:pPr>
      <w:r>
        <w:rPr>
          <w:bCs/>
          <w:b/>
        </w:rPr>
        <w:t xml:space="preserve">Bank:</w:t>
      </w:r>
      <w:r>
        <w:t xml:space="preserve"> </w:t>
      </w:r>
      <w:r>
        <w:t xml:space="preserve">HDFC Bank, Nariman Point Branch</w:t>
      </w:r>
    </w:p>
    <w:p>
      <w:pPr>
        <w:pStyle w:val="BodyText"/>
      </w:pPr>
      <w:r>
        <w:rPr>
          <w:bCs/>
          <w:b/>
        </w:rPr>
        <w:t xml:space="preserve">Account Name:</w:t>
      </w:r>
      <w:r>
        <w:t xml:space="preserve"> </w:t>
      </w:r>
      <w:r>
        <w:t xml:space="preserve">LinguaBridge Professional Services Pvt. Ltd.</w:t>
      </w:r>
    </w:p>
    <w:p>
      <w:pPr>
        <w:pStyle w:val="BodyText"/>
      </w:pPr>
      <w:r>
        <w:rPr>
          <w:bCs/>
          <w:b/>
        </w:rPr>
        <w:t xml:space="preserve">Account No:</w:t>
      </w:r>
      <w:r>
        <w:t xml:space="preserve"> </w:t>
      </w:r>
      <w:r>
        <w:t xml:space="preserve">50200045678901</w:t>
      </w:r>
    </w:p>
    <w:p>
      <w:pPr>
        <w:pStyle w:val="BodyText"/>
      </w:pPr>
      <w:r>
        <w:rPr>
          <w:bCs/>
          <w:b/>
        </w:rPr>
        <w:t xml:space="preserve">IFSC:</w:t>
      </w:r>
      <w:r>
        <w:t xml:space="preserve"> </w:t>
      </w:r>
      <w:r>
        <w:t xml:space="preserve">HDFC0000123</w:t>
      </w:r>
    </w:p>
    <w:p>
      <w:pPr>
        <w:pStyle w:val="BodyText"/>
      </w:pPr>
      <w:r>
        <w:rPr>
          <w:bCs/>
          <w:b/>
        </w:rPr>
        <w:t xml:space="preserve">SWIFT:</w:t>
      </w:r>
      <w:r>
        <w:t xml:space="preserve"> </w:t>
      </w:r>
      <w:r>
        <w:t xml:space="preserve">HDFCINBB</w:t>
      </w:r>
    </w:p>
    <w:bookmarkEnd w:id="24"/>
    <w:bookmarkStart w:id="25" w:name="payment-terms"/>
    <w:p>
      <w:pPr>
        <w:pStyle w:val="Heading4"/>
      </w:pPr>
      <w:r>
        <w:t xml:space="preserve">Payment Terms</w:t>
      </w:r>
    </w:p>
    <w:p>
      <w:pPr>
        <w:pStyle w:val="FirstParagraph"/>
      </w:pPr>
      <w:r>
        <w:rPr>
          <w:bCs/>
          <w:b/>
        </w:rPr>
        <w:t xml:space="preserve">Due Date:</w:t>
      </w:r>
      <w:r>
        <w:t xml:space="preserve"> </w:t>
      </w:r>
      <w:r>
        <w:t xml:space="preserve">30 June 2025</w:t>
      </w:r>
    </w:p>
    <w:p>
      <w:pPr>
        <w:pStyle w:val="BodyText"/>
      </w:pPr>
      <w:r>
        <w:rPr>
          <w:bCs/>
          <w:b/>
        </w:rPr>
        <w:t xml:space="preserve">Method:</w:t>
      </w:r>
      <w:r>
        <w:t xml:space="preserve"> </w:t>
      </w:r>
      <w:r>
        <w:t xml:space="preserve">NEFT / RTGS / Wire Transfer</w:t>
      </w:r>
    </w:p>
    <w:p>
      <w:pPr>
        <w:pStyle w:val="BodyText"/>
      </w:pPr>
      <w:r>
        <w:rPr>
          <w:bCs/>
          <w:b/>
        </w:rPr>
        <w:t xml:space="preserve">Reference:</w:t>
      </w:r>
      <w:r>
        <w:t xml:space="preserve"> </w:t>
      </w:r>
      <w:r>
        <w:t xml:space="preserve">LB/2025/00472</w:t>
      </w:r>
    </w:p>
    <w:p>
      <w:pPr>
        <w:pStyle w:val="BodyText"/>
      </w:pPr>
      <w:r>
        <w:rPr>
          <w:bCs/>
          <w:b/>
        </w:rPr>
        <w:t xml:space="preserve">Overdue Penalty:</w:t>
      </w:r>
      <w:r>
        <w:t xml:space="preserve"> </w:t>
      </w:r>
      <w:r>
        <w:t xml:space="preserve">1.5% per month</w:t>
      </w:r>
    </w:p>
    <w:p>
      <w:pPr>
        <w:pStyle w:val="BodyText"/>
      </w:pPr>
      <w:r>
        <w:rPr>
          <w:bCs/>
          <w:b/>
        </w:rPr>
        <w:t xml:space="preserve">Currency:</w:t>
      </w:r>
      <w:r>
        <w:t xml:space="preserve"> </w:t>
      </w:r>
      <w:r>
        <w:t xml:space="preserve">Indian Rupee (INR)</w:t>
      </w:r>
    </w:p>
    <w:bookmarkEnd w:id="25"/>
    <w:bookmarkStart w:id="26" w:name="X31be9b0b65554bb2f7be53494a8f478b60a4ff6"/>
    <w:p>
      <w:pPr>
        <w:pStyle w:val="Heading3"/>
      </w:pPr>
      <w:r>
        <w:t xml:space="preserve">Terms &amp; Conditions – Translator Interpreter Services, India Mumbai</w:t>
      </w:r>
    </w:p>
    <w:p>
      <w:pPr>
        <w:numPr>
          <w:ilvl w:val="0"/>
          <w:numId w:val="1001"/>
        </w:numPr>
        <w:pStyle w:val="Compact"/>
      </w:pPr>
      <w:r>
        <w:t xml:space="preserve">This Invoice is issued by LinguaBridge Professional Services Pvt. Ltd., a registered entity operating in Mumbai, India, for the provision of professional Translator Interpreter services as detailed above.</w:t>
      </w:r>
    </w:p>
    <w:p>
      <w:pPr>
        <w:numPr>
          <w:ilvl w:val="0"/>
          <w:numId w:val="1001"/>
        </w:numPr>
        <w:pStyle w:val="Compact"/>
      </w:pPr>
      <w:r>
        <w:t xml:space="preserve">All Translator Interpreter professionals engaged for this engagement are certified by the Indian Association of Translators and Interpreters (IATI) and hold valid credentials for the respective language pairs specified in this Invoice.</w:t>
      </w:r>
    </w:p>
    <w:p>
      <w:pPr>
        <w:numPr>
          <w:ilvl w:val="0"/>
          <w:numId w:val="1001"/>
        </w:numPr>
        <w:pStyle w:val="Compact"/>
      </w:pPr>
      <w:r>
        <w:t xml:space="preserve">The Translator Interpreter services rendered in India Mumbai are subject to the Indian Contract Act, 1872, and applicable Maharashtra state regulations governing professional services.</w:t>
      </w:r>
    </w:p>
    <w:p>
      <w:pPr>
        <w:numPr>
          <w:ilvl w:val="0"/>
          <w:numId w:val="1001"/>
        </w:numPr>
        <w:pStyle w:val="Compact"/>
      </w:pPr>
      <w:r>
        <w:t xml:space="preserve">Payment for this Invoice must be received within 15 calendar days from the Invoice date. Failure to remit payment by the due date will attract a late fee of 1.5% per month on the outstanding balance.</w:t>
      </w:r>
    </w:p>
    <w:p>
      <w:pPr>
        <w:numPr>
          <w:ilvl w:val="0"/>
          <w:numId w:val="1001"/>
        </w:numPr>
        <w:pStyle w:val="Compact"/>
      </w:pPr>
      <w:r>
        <w:t xml:space="preserve">All Translator Interpreter sessions conducted in India Mumbai are covered by our professional indemnity insurance policy (Policy No: LI-2025-88432) with a coverage limit of INR 50,00,000 per occurrence.</w:t>
      </w:r>
    </w:p>
    <w:p>
      <w:pPr>
        <w:numPr>
          <w:ilvl w:val="0"/>
          <w:numId w:val="1001"/>
        </w:numPr>
        <w:pStyle w:val="Compact"/>
      </w:pPr>
      <w:r>
        <w:t xml:space="preserve">Confidentiality: All Translator Interpreter personnel are bound by strict Non-Disclosure Agreements (NDA). No information disclosed during interpretation sessions in India Mumbai shall be shared with third parties without written consent from the client.</w:t>
      </w:r>
    </w:p>
    <w:p>
      <w:pPr>
        <w:numPr>
          <w:ilvl w:val="0"/>
          <w:numId w:val="1001"/>
        </w:numPr>
        <w:pStyle w:val="Compact"/>
      </w:pPr>
      <w:r>
        <w:t xml:space="preserve">Any additional Translator Interpreter hours beyond those specified in this Invoice will be billed at the same hourly rates and appended as a supplementary Invoice within 48 hours of service delivery.</w:t>
      </w:r>
    </w:p>
    <w:p>
      <w:pPr>
        <w:numPr>
          <w:ilvl w:val="0"/>
          <w:numId w:val="1001"/>
        </w:numPr>
        <w:pStyle w:val="Compact"/>
      </w:pPr>
      <w:r>
        <w:t xml:space="preserve">This Invoice is valid for 90 days from the date of issue. After this period, a revised Invoice reflecting current market rates for Translator Interpreter services in India Mumbai will be generated.</w:t>
      </w:r>
    </w:p>
    <w:p>
      <w:pPr>
        <w:numPr>
          <w:ilvl w:val="0"/>
          <w:numId w:val="1001"/>
        </w:numPr>
        <w:pStyle w:val="Compact"/>
      </w:pPr>
      <w:r>
        <w:t xml:space="preserve">Disputes arising from this Invoice shall be resolved through arbitration in Mumbai, India, in accordance with the Arbitration and Conciliation Act, 1996.</w:t>
      </w:r>
    </w:p>
    <w:p>
      <w:pPr>
        <w:numPr>
          <w:ilvl w:val="0"/>
          <w:numId w:val="1001"/>
        </w:numPr>
        <w:pStyle w:val="Compact"/>
      </w:pPr>
      <w:r>
        <w:t xml:space="preserve">GST has been applied as per the Central Goods and Services Tax Act, 2017, applicable to professional services rendered in the Mumbai jurisdiction, India.</w:t>
      </w:r>
    </w:p>
    <w:bookmarkEnd w:id="26"/>
    <w:p>
      <w:pPr>
        <w:pStyle w:val="FirstParagraph"/>
      </w:pPr>
      <w:r>
        <w:rPr>
          <w:bCs/>
          <w:b/>
        </w:rPr>
        <w:t xml:space="preserve">LinguaBridge Professional Services Pvt. Ltd.</w:t>
      </w:r>
      <w:r>
        <w:t xml:space="preserve"> </w:t>
      </w:r>
      <w:r>
        <w:t xml:space="preserve">| Translator Interpreter Specialists | India Mumbai</w:t>
      </w:r>
    </w:p>
    <w:p>
      <w:pPr>
        <w:pStyle w:val="BodyText"/>
      </w:pPr>
      <w:r>
        <w:t xml:space="preserve">Registered Office: 12th Floor, Trade Centre, Nariman Point, Mumbai – 400021, Maharashtra, India</w:t>
      </w:r>
    </w:p>
    <w:p>
      <w:pPr>
        <w:pStyle w:val="BodyText"/>
      </w:pPr>
      <w:r>
        <w:t xml:space="preserve">CIN: U74999MH2018PTC312456 | GSTIN: 27AABCL1234F1Z5</w:t>
      </w:r>
    </w:p>
    <w:p>
      <w:pPr>
        <w:pStyle w:val="BodyText"/>
      </w:pPr>
      <w:r>
        <w:t xml:space="preserve">This is a computer-generated Invoice and does not require a physical signature. For queries regarding this Invoice, please contact billing@linguabridge.in or +91-22-4055-8899.</w:t>
      </w:r>
    </w:p>
    <w:p>
      <w:pPr>
        <w:pStyle w:val="BodyText"/>
      </w:pPr>
      <w:r>
        <w:t xml:space="preserve">Thank you for choosing LinguaBridge for your Translator Interpreter needs in India Mumbai. We look forward to continuing our professional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India Mumbai</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