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invoice"/>
    <w:p>
      <w:pPr>
        <w:pStyle w:val="Heading1"/>
      </w:pPr>
      <w:r>
        <w:t xml:space="preserve">INVOICE</w:t>
      </w:r>
    </w:p>
    <w:p>
      <w:pPr>
        <w:pStyle w:val="FirstParagraph"/>
      </w:pPr>
      <w:r>
        <w:t xml:space="preserve">Translator Interpreter Services — Italy Milan</w:t>
      </w:r>
    </w:p>
    <w:p>
      <w:pPr>
        <w:pStyle w:val="BodyText"/>
      </w:pPr>
      <w:r>
        <w:t xml:space="preserve">Professional Linguistic Services for the Italy Milan Region</w:t>
      </w:r>
    </w:p>
    <w:bookmarkEnd w:id="20"/>
    <w:bookmarkStart w:id="21" w:name="invoice-information"/>
    <w:p>
      <w:pPr>
        <w:pStyle w:val="Heading3"/>
      </w:pPr>
      <w:r>
        <w:t xml:space="preserve">Invoice Information</w:t>
      </w:r>
    </w:p>
    <w:p>
      <w:pPr>
        <w:pStyle w:val="FirstParagraph"/>
      </w:pPr>
      <w:r>
        <w:rPr>
          <w:bCs/>
          <w:b/>
        </w:rPr>
        <w:t xml:space="preserve">Invoice Number:</w:t>
      </w:r>
      <w:r>
        <w:t xml:space="preserve"> </w:t>
      </w:r>
      <w:r>
        <w:t xml:space="preserve">INV-2025-ITM-0487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service-provider"/>
    <w:p>
      <w:pPr>
        <w:pStyle w:val="Heading3"/>
      </w:pPr>
      <w:r>
        <w:t xml:space="preserve">Service Provider</w:t>
      </w:r>
    </w:p>
    <w:p>
      <w:pPr>
        <w:pStyle w:val="FirstParagraph"/>
      </w:pPr>
      <w:r>
        <w:rPr>
          <w:bCs/>
          <w:b/>
        </w:rPr>
        <w:t xml:space="preserve">LinguaBridge Professional Services S.r.l.</w:t>
      </w:r>
    </w:p>
    <w:p>
      <w:pPr>
        <w:pStyle w:val="BodyText"/>
      </w:pPr>
      <w:r>
        <w:t xml:space="preserve">Via Montenapoleone 42</w:t>
      </w:r>
    </w:p>
    <w:p>
      <w:pPr>
        <w:pStyle w:val="BodyText"/>
      </w:pPr>
      <w:r>
        <w:t xml:space="preserve">20121 Italy Milan, MI</w:t>
      </w:r>
    </w:p>
    <w:p>
      <w:pPr>
        <w:pStyle w:val="BodyText"/>
      </w:pPr>
      <w:r>
        <w:t xml:space="preserve">Italy</w:t>
      </w:r>
    </w:p>
    <w:p>
      <w:pPr>
        <w:pStyle w:val="BodyText"/>
      </w:pPr>
      <w:r>
        <w:t xml:space="preserve">Tel: +39 02 8765 4321</w:t>
      </w:r>
    </w:p>
    <w:p>
      <w:pPr>
        <w:pStyle w:val="BodyText"/>
      </w:pPr>
      <w:r>
        <w:t xml:space="preserve">Email: billing@linguabridge-milano.it</w:t>
      </w:r>
    </w:p>
    <w:p>
      <w:pPr>
        <w:pStyle w:val="BodyText"/>
      </w:pPr>
      <w:r>
        <w:t xml:space="preserve">VAT: IT02458710963</w:t>
      </w:r>
    </w:p>
    <w:bookmarkEnd w:id="22"/>
    <w:bookmarkStart w:id="23" w:name="billed-to"/>
    <w:p>
      <w:pPr>
        <w:pStyle w:val="Heading3"/>
      </w:pPr>
      <w:r>
        <w:t xml:space="preserve">Billed To</w:t>
      </w:r>
    </w:p>
    <w:p>
      <w:pPr>
        <w:pStyle w:val="FirstParagraph"/>
      </w:pPr>
      <w:r>
        <w:rPr>
          <w:bCs/>
          <w:b/>
        </w:rPr>
        <w:t xml:space="preserve">Conti &amp; Partners International S.p.A.</w:t>
      </w:r>
    </w:p>
    <w:p>
      <w:pPr>
        <w:pStyle w:val="BodyText"/>
      </w:pPr>
      <w:r>
        <w:t xml:space="preserve">Attn: Dr. Marco Bellini, Procurement Director</w:t>
      </w:r>
    </w:p>
    <w:p>
      <w:pPr>
        <w:pStyle w:val="BodyText"/>
      </w:pPr>
      <w:r>
        <w:t xml:space="preserve">Via della Spiga 18</w:t>
      </w:r>
    </w:p>
    <w:p>
      <w:pPr>
        <w:pStyle w:val="BodyText"/>
      </w:pPr>
      <w:r>
        <w:t xml:space="preserve">20121 Italy Milan, MI</w:t>
      </w:r>
    </w:p>
    <w:p>
      <w:pPr>
        <w:pStyle w:val="BodyText"/>
      </w:pPr>
      <w:r>
        <w:t xml:space="preserve">Italy</w:t>
      </w:r>
    </w:p>
    <w:p>
      <w:pPr>
        <w:pStyle w:val="BodyText"/>
      </w:pPr>
      <w:r>
        <w:t xml:space="preserve">VAT: IT01983420965</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Q3 2025 Corporate Conference</w:t>
      </w:r>
    </w:p>
    <w:p>
      <w:pPr>
        <w:pStyle w:val="BodyText"/>
      </w:pPr>
      <w:r>
        <w:rPr>
          <w:bCs/>
          <w:b/>
        </w:rPr>
        <w:t xml:space="preserve">Location:</w:t>
      </w:r>
      <w:r>
        <w:t xml:space="preserve"> </w:t>
      </w:r>
      <w:r>
        <w:t xml:space="preserve">Palazzo Reale, Italy Milan</w:t>
      </w:r>
    </w:p>
    <w:p>
      <w:pPr>
        <w:pStyle w:val="BodyText"/>
      </w:pPr>
      <w:r>
        <w:rPr>
          <w:bCs/>
          <w:b/>
        </w:rPr>
        <w:t xml:space="preserve">Service Period:</w:t>
      </w:r>
      <w:r>
        <w:t xml:space="preserve"> </w:t>
      </w:r>
      <w:r>
        <w:t xml:space="preserve">June 10 – June 14, 2025</w:t>
      </w:r>
    </w:p>
    <w:p>
      <w:pPr>
        <w:pStyle w:val="BodyText"/>
      </w:pPr>
      <w:r>
        <w:rPr>
          <w:bCs/>
          <w:b/>
        </w:rPr>
        <w:t xml:space="preserve">Contract No.:</w:t>
      </w:r>
      <w:r>
        <w:t xml:space="preserve"> </w:t>
      </w:r>
      <w:r>
        <w:t xml:space="preserve">CP-2025-ITM-112</w:t>
      </w:r>
    </w:p>
    <w:bookmarkEnd w:id="24"/>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Language Pair</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Translator Interpreter — Simultaneous Interpretation for Opening Keynote Address (English to Italian)</w:t>
            </w:r>
          </w:p>
        </w:tc>
        <w:tc>
          <w:tcPr/>
          <w:p>
            <w:pPr>
              <w:pStyle w:val="Compact"/>
              <w:jc w:val="left"/>
            </w:pPr>
            <w:r>
              <w:t xml:space="preserve">EN ↔ IT</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Jun 10, 2025</w:t>
            </w:r>
          </w:p>
        </w:tc>
      </w:tr>
      <w:tr>
        <w:tc>
          <w:tcPr/>
          <w:p>
            <w:pPr>
              <w:pStyle w:val="Compact"/>
              <w:jc w:val="left"/>
            </w:pPr>
            <w:r>
              <w:t xml:space="preserve">2</w:t>
            </w:r>
          </w:p>
        </w:tc>
        <w:tc>
          <w:tcPr/>
          <w:p>
            <w:pPr>
              <w:pStyle w:val="Compact"/>
              <w:jc w:val="left"/>
            </w:pPr>
            <w:r>
              <w:t xml:space="preserve">Translator Interpreter — Consecutive Interpretation for Bilateral Trade Negotiations (English to Italian)</w:t>
            </w:r>
          </w:p>
        </w:tc>
        <w:tc>
          <w:tcPr/>
          <w:p>
            <w:pPr>
              <w:pStyle w:val="Compact"/>
              <w:jc w:val="left"/>
            </w:pPr>
            <w:r>
              <w:t xml:space="preserve">EN ↔ IT</w:t>
            </w:r>
          </w:p>
        </w:tc>
        <w:tc>
          <w:tcPr/>
          <w:p>
            <w:pPr>
              <w:pStyle w:val="Compact"/>
              <w:jc w:val="left"/>
            </w:pPr>
            <w:r>
              <w:t xml:space="preserve">6.0</w:t>
            </w:r>
          </w:p>
        </w:tc>
        <w:tc>
          <w:tcPr/>
          <w:p>
            <w:pPr>
              <w:pStyle w:val="Compact"/>
              <w:jc w:val="left"/>
            </w:pPr>
            <w:r>
              <w:t xml:space="preserve">135.00</w:t>
            </w:r>
          </w:p>
        </w:tc>
        <w:tc>
          <w:tcPr/>
          <w:p>
            <w:pPr>
              <w:pStyle w:val="Compact"/>
              <w:jc w:val="left"/>
            </w:pPr>
            <w:r>
              <w:t xml:space="preserve">810.00</w:t>
            </w:r>
          </w:p>
        </w:tc>
        <w:tc>
          <w:tcPr/>
          <w:p>
            <w:pPr>
              <w:pStyle w:val="Compact"/>
              <w:jc w:val="left"/>
            </w:pPr>
            <w:r>
              <w:t xml:space="preserve">Jun 11, 2025</w:t>
            </w:r>
          </w:p>
        </w:tc>
      </w:tr>
      <w:tr>
        <w:tc>
          <w:tcPr/>
          <w:p>
            <w:pPr>
              <w:pStyle w:val="Compact"/>
              <w:jc w:val="left"/>
            </w:pPr>
            <w:r>
              <w:t xml:space="preserve">3</w:t>
            </w:r>
          </w:p>
        </w:tc>
        <w:tc>
          <w:tcPr/>
          <w:p>
            <w:pPr>
              <w:pStyle w:val="Compact"/>
              <w:jc w:val="left"/>
            </w:pPr>
            <w:r>
              <w:t xml:space="preserve">Translator Interpreter — Simultaneous Interpretation for Panel Discussion on European Market Strategy (English to Italian)</w:t>
            </w:r>
          </w:p>
        </w:tc>
        <w:tc>
          <w:tcPr/>
          <w:p>
            <w:pPr>
              <w:pStyle w:val="Compact"/>
              <w:jc w:val="left"/>
            </w:pPr>
            <w:r>
              <w:t xml:space="preserve">EN ↔ IT</w:t>
            </w:r>
          </w:p>
        </w:tc>
        <w:tc>
          <w:tcPr/>
          <w:p>
            <w:pPr>
              <w:pStyle w:val="Compact"/>
              <w:jc w:val="left"/>
            </w:pPr>
            <w:r>
              <w:t xml:space="preserve">3.5</w:t>
            </w:r>
          </w:p>
        </w:tc>
        <w:tc>
          <w:tcPr/>
          <w:p>
            <w:pPr>
              <w:pStyle w:val="Compact"/>
              <w:jc w:val="left"/>
            </w:pPr>
            <w:r>
              <w:t xml:space="preserve">120.00</w:t>
            </w:r>
          </w:p>
        </w:tc>
        <w:tc>
          <w:tcPr/>
          <w:p>
            <w:pPr>
              <w:pStyle w:val="Compact"/>
              <w:jc w:val="left"/>
            </w:pPr>
            <w:r>
              <w:t xml:space="preserve">420.00</w:t>
            </w:r>
          </w:p>
        </w:tc>
        <w:tc>
          <w:tcPr/>
          <w:p>
            <w:pPr>
              <w:pStyle w:val="Compact"/>
              <w:jc w:val="left"/>
            </w:pPr>
            <w:r>
              <w:t xml:space="preserve">Jun 12, 2025</w:t>
            </w:r>
          </w:p>
        </w:tc>
      </w:tr>
      <w:tr>
        <w:tc>
          <w:tcPr/>
          <w:p>
            <w:pPr>
              <w:pStyle w:val="Compact"/>
              <w:jc w:val="left"/>
            </w:pPr>
            <w:r>
              <w:t xml:space="preserve">4</w:t>
            </w:r>
          </w:p>
        </w:tc>
        <w:tc>
          <w:tcPr/>
          <w:p>
            <w:pPr>
              <w:pStyle w:val="Compact"/>
              <w:jc w:val="left"/>
            </w:pPr>
            <w:r>
              <w:t xml:space="preserve">Translator Interpreter — Document Translation and Terminology Review for Conference Materials (English to Italian)</w:t>
            </w:r>
          </w:p>
        </w:tc>
        <w:tc>
          <w:tcPr/>
          <w:p>
            <w:pPr>
              <w:pStyle w:val="Compact"/>
              <w:jc w:val="left"/>
            </w:pPr>
            <w:r>
              <w:t xml:space="preserve">EN → IT</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w:t>
            </w:r>
          </w:p>
        </w:tc>
        <w:tc>
          <w:tcPr/>
          <w:p>
            <w:pPr>
              <w:pStyle w:val="Compact"/>
              <w:jc w:val="left"/>
            </w:pPr>
            <w:r>
              <w:t xml:space="preserve">Jun 12, 2025</w:t>
            </w:r>
          </w:p>
        </w:tc>
      </w:tr>
      <w:tr>
        <w:tc>
          <w:tcPr/>
          <w:p>
            <w:pPr>
              <w:pStyle w:val="Compact"/>
              <w:jc w:val="left"/>
            </w:pPr>
            <w:r>
              <w:t xml:space="preserve">5</w:t>
            </w:r>
          </w:p>
        </w:tc>
        <w:tc>
          <w:tcPr/>
          <w:p>
            <w:pPr>
              <w:pStyle w:val="Compact"/>
              <w:jc w:val="left"/>
            </w:pPr>
            <w:r>
              <w:t xml:space="preserve">Translator Interpreter — On-site Liaison and Real-time Interpretation for VIP Delegation Tour of Italy Milan Business District</w:t>
            </w:r>
          </w:p>
        </w:tc>
        <w:tc>
          <w:tcPr/>
          <w:p>
            <w:pPr>
              <w:pStyle w:val="Compact"/>
              <w:jc w:val="left"/>
            </w:pPr>
            <w:r>
              <w:t xml:space="preserve">EN ↔ IT</w:t>
            </w:r>
          </w:p>
        </w:tc>
        <w:tc>
          <w:tcPr/>
          <w:p>
            <w:pPr>
              <w:pStyle w:val="Compact"/>
              <w:jc w:val="left"/>
            </w:pPr>
            <w:r>
              <w:t xml:space="preserve">5.0</w:t>
            </w:r>
          </w:p>
        </w:tc>
        <w:tc>
          <w:tcPr/>
          <w:p>
            <w:pPr>
              <w:pStyle w:val="Compact"/>
              <w:jc w:val="left"/>
            </w:pPr>
            <w:r>
              <w:t xml:space="preserve">140.00</w:t>
            </w:r>
          </w:p>
        </w:tc>
        <w:tc>
          <w:tcPr/>
          <w:p>
            <w:pPr>
              <w:pStyle w:val="Compact"/>
              <w:jc w:val="left"/>
            </w:pPr>
            <w:r>
              <w:t xml:space="preserve">700.00</w:t>
            </w:r>
          </w:p>
        </w:tc>
        <w:tc>
          <w:tcPr/>
          <w:p>
            <w:pPr>
              <w:pStyle w:val="Compact"/>
              <w:jc w:val="left"/>
            </w:pPr>
            <w:r>
              <w:t xml:space="preserve">Jun 13, 2025</w:t>
            </w:r>
          </w:p>
        </w:tc>
      </w:tr>
      <w:tr>
        <w:tc>
          <w:tcPr/>
          <w:p>
            <w:pPr>
              <w:pStyle w:val="Compact"/>
              <w:jc w:val="left"/>
            </w:pPr>
            <w:r>
              <w:t xml:space="preserve">6</w:t>
            </w:r>
          </w:p>
        </w:tc>
        <w:tc>
          <w:tcPr/>
          <w:p>
            <w:pPr>
              <w:pStyle w:val="Compact"/>
              <w:jc w:val="left"/>
            </w:pPr>
            <w:r>
              <w:t xml:space="preserve">Translator Interpreter — Closing Remarks Interpretation and Post-Event Summary Translation (English to Italian)</w:t>
            </w:r>
          </w:p>
        </w:tc>
        <w:tc>
          <w:tcPr/>
          <w:p>
            <w:pPr>
              <w:pStyle w:val="Compact"/>
              <w:jc w:val="left"/>
            </w:pPr>
            <w:r>
              <w:t xml:space="preserve">EN ↔ IT</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w:t>
            </w:r>
          </w:p>
        </w:tc>
        <w:tc>
          <w:tcPr/>
          <w:p>
            <w:pPr>
              <w:pStyle w:val="Compact"/>
              <w:jc w:val="left"/>
            </w:pPr>
            <w:r>
              <w:t xml:space="preserve">Jun 14, 2025</w:t>
            </w:r>
          </w:p>
        </w:tc>
      </w:tr>
      <w:tr>
        <w:tc>
          <w:tcPr/>
          <w:p>
            <w:pPr>
              <w:pStyle w:val="Compact"/>
              <w:jc w:val="left"/>
            </w:pPr>
            <w:r>
              <w:t xml:space="preserve">7</w:t>
            </w:r>
          </w:p>
        </w:tc>
        <w:tc>
          <w:tcPr/>
          <w:p>
            <w:pPr>
              <w:pStyle w:val="Compact"/>
              <w:jc w:val="left"/>
            </w:pPr>
            <w:r>
              <w:t xml:space="preserve">Translator Interpreter — Equipment Setup, Sound Check, and Technical Coordination for Simultaneous Interpretation Booths at Palazzo Reale, Italy Milan</w:t>
            </w:r>
          </w:p>
        </w:tc>
        <w:tc>
          <w:tcPr/>
          <w:p>
            <w:pPr>
              <w:pStyle w:val="Compact"/>
              <w:jc w:val="left"/>
            </w:pPr>
            <w:r>
              <w:t xml:space="preserve">N/A</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w:t>
            </w:r>
          </w:p>
        </w:tc>
        <w:tc>
          <w:tcPr/>
          <w:p>
            <w:pPr>
              <w:pStyle w:val="Compact"/>
              <w:jc w:val="left"/>
            </w:pPr>
            <w:r>
              <w:t xml:space="preserve">Jun 10, 2025</w:t>
            </w:r>
          </w:p>
        </w:tc>
      </w:tr>
      <w:tr>
        <w:tc>
          <w:tcPr/>
          <w:p>
            <w:pPr>
              <w:pStyle w:val="Compact"/>
              <w:jc w:val="left"/>
            </w:pPr>
            <w:r>
              <w:t xml:space="preserve">8</w:t>
            </w:r>
          </w:p>
        </w:tc>
        <w:tc>
          <w:tcPr/>
          <w:p>
            <w:pPr>
              <w:pStyle w:val="Compact"/>
              <w:jc w:val="left"/>
            </w:pPr>
            <w:r>
              <w:t xml:space="preserve">Translator Interpreter — Travel and Accommodation Allowance for On-site Services in Italy Milan (5 days)</w:t>
            </w:r>
          </w:p>
        </w:tc>
        <w:tc>
          <w:tcPr/>
          <w:p>
            <w:pPr>
              <w:pStyle w:val="Compact"/>
              <w:jc w:val="left"/>
            </w:pPr>
            <w:r>
              <w:t xml:space="preserve">N/A</w:t>
            </w:r>
          </w:p>
        </w:tc>
        <w:tc>
          <w:tcPr/>
          <w:p>
            <w:pPr>
              <w:pStyle w:val="Compact"/>
              <w:jc w:val="left"/>
            </w:pPr>
            <w:r>
              <w:t xml:space="preserve">5.0</w:t>
            </w:r>
          </w:p>
        </w:tc>
        <w:tc>
          <w:tcPr/>
          <w:p>
            <w:pPr>
              <w:pStyle w:val="Compact"/>
              <w:jc w:val="left"/>
            </w:pPr>
            <w:r>
              <w:t xml:space="preserve">65.00</w:t>
            </w:r>
          </w:p>
        </w:tc>
        <w:tc>
          <w:tcPr/>
          <w:p>
            <w:pPr>
              <w:pStyle w:val="Compact"/>
              <w:jc w:val="left"/>
            </w:pPr>
            <w:r>
              <w:t xml:space="preserve">325.00</w:t>
            </w:r>
          </w:p>
        </w:tc>
        <w:tc>
          <w:tcPr/>
          <w:p>
            <w:pPr>
              <w:pStyle w:val="Compact"/>
              <w:jc w:val="left"/>
            </w:pPr>
            <w:r>
              <w:t xml:space="preserve">Jun 10–14</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€ 3,965.00</w:t>
            </w:r>
          </w:p>
        </w:tc>
      </w:tr>
      <w:tr>
        <w:tc>
          <w:tcPr/>
          <w:p>
            <w:pPr>
              <w:pStyle w:val="Compact"/>
              <w:jc w:val="left"/>
            </w:pPr>
            <w:r>
              <w:t xml:space="preserve">VAT (22% — Italy Milan Regional Rate)</w:t>
            </w:r>
          </w:p>
        </w:tc>
        <w:tc>
          <w:tcPr/>
          <w:p>
            <w:pPr>
              <w:pStyle w:val="Compact"/>
              <w:jc w:val="right"/>
            </w:pPr>
            <w:r>
              <w:t xml:space="preserve">€ 872.30</w:t>
            </w:r>
          </w:p>
        </w:tc>
      </w:tr>
      <w:tr>
        <w:tc>
          <w:tcPr/>
          <w:p>
            <w:pPr>
              <w:pStyle w:val="Compact"/>
              <w:jc w:val="left"/>
            </w:pPr>
            <w:r>
              <w:t xml:space="preserve">Service Coordination Fee</w:t>
            </w:r>
          </w:p>
        </w:tc>
        <w:tc>
          <w:tcPr/>
          <w:p>
            <w:pPr>
              <w:pStyle w:val="Compact"/>
              <w:jc w:val="right"/>
            </w:pPr>
            <w:r>
              <w:t xml:space="preserve">€ 150.00</w:t>
            </w:r>
          </w:p>
        </w:tc>
      </w:tr>
      <w:tr>
        <w:tc>
          <w:tcPr/>
          <w:p>
            <w:pPr>
              <w:pStyle w:val="Compact"/>
              <w:jc w:val="left"/>
            </w:pPr>
            <w:r>
              <w:t xml:space="preserve">TOTAL AMOUNT DUE</w:t>
            </w:r>
          </w:p>
        </w:tc>
        <w:tc>
          <w:tcPr/>
          <w:p>
            <w:pPr>
              <w:pStyle w:val="Compact"/>
              <w:jc w:val="right"/>
            </w:pPr>
            <w:r>
              <w:t xml:space="preserve">€ 4,987.30</w:t>
            </w:r>
          </w:p>
        </w:tc>
      </w:tr>
    </w:tbl>
    <w:bookmarkStart w:id="25" w:name="payment-instructions-and-notes"/>
    <w:p>
      <w:pPr>
        <w:pStyle w:val="Heading3"/>
      </w:pPr>
      <w:r>
        <w:t xml:space="preserve">Payment Instructions and Notes</w:t>
      </w:r>
    </w:p>
    <w:p>
      <w:pPr>
        <w:pStyle w:val="FirstParagraph"/>
      </w:pPr>
      <w:r>
        <w:rPr>
          <w:bCs/>
          <w:b/>
        </w:rPr>
        <w:t xml:space="preserve">Bank Transfer (IBAN):</w:t>
      </w:r>
      <w:r>
        <w:t xml:space="preserve"> </w:t>
      </w:r>
      <w:r>
        <w:t xml:space="preserve">IT60 X054 2811 1000 0000 0123 456 — BIC: BLOPIT22</w:t>
      </w:r>
    </w:p>
    <w:p>
      <w:pPr>
        <w:pStyle w:val="BodyText"/>
      </w:pPr>
      <w:r>
        <w:rPr>
          <w:bCs/>
          <w:b/>
        </w:rPr>
        <w:t xml:space="preserve">Beneficiary:</w:t>
      </w:r>
      <w:r>
        <w:t xml:space="preserve"> </w:t>
      </w:r>
      <w:r>
        <w:t xml:space="preserve">LinguaBridge Professional Services S.r.l., Italy Milan</w:t>
      </w:r>
    </w:p>
    <w:p>
      <w:pPr>
        <w:pStyle w:val="BodyText"/>
      </w:pPr>
      <w:r>
        <w:rPr>
          <w:bCs/>
          <w:b/>
        </w:rPr>
        <w:t xml:space="preserve">Reference:</w:t>
      </w:r>
      <w:r>
        <w:t xml:space="preserve"> </w:t>
      </w:r>
      <w:r>
        <w:t xml:space="preserve">Please cite Invoice Number INV-2025-ITM-0487 in all payment communications.</w:t>
      </w:r>
    </w:p>
    <w:p>
      <w:pPr>
        <w:pStyle w:val="BodyText"/>
      </w:pPr>
      <w:r>
        <w:t xml:space="preserve">This Invoice covers all Translator Interpreter services rendered by LinguaBridge Professional Services S.r.l. during the period of June 10 through June 14, 2025, at the Palazzo Reale venue in Italy Milan. All interpretation and translation work was performed by certified Translator Interpreter professionals holding recognized credentials from the Italian Chamber of Commerce and the European Association for Language Services.</w:t>
      </w:r>
    </w:p>
    <w:p>
      <w:pPr>
        <w:pStyle w:val="BodyText"/>
      </w:pPr>
      <w:r>
        <w:t xml:space="preserve">The Translator Interpreter team assigned to this engagement in Italy Milan consisted of three senior linguists specializing in legal, commercial, and diplomatic terminology. All simultaneous interpretation equipment was calibrated and tested prior to each session to ensure optimal audio quality for all attendees at the Italy Milan venue.</w:t>
      </w:r>
    </w:p>
    <w:p>
      <w:pPr>
        <w:pStyle w:val="BodyText"/>
      </w:pPr>
      <w:r>
        <w:t xml:space="preserve">Payment is due within thirty (30) calendar days from the date of this Invoice. Late payments are subject to a penalty of 1.5% per month in accordance with Italian commercial law (Codice Civile, Art. 1284). In the event of a dispute regarding any line item on this Invoice, both parties agree to resolve the matter through mediation in Italy Milan before pursuing legal action.</w:t>
      </w:r>
    </w:p>
    <w:p>
      <w:pPr>
        <w:pStyle w:val="BodyText"/>
      </w:pPr>
      <w:r>
        <w:t xml:space="preserve">This Invoice is valid for one hundred and eighty (180) days from the issue date. After this period, the charges listed herein may be subject to re-evaluation. Please retain this document for your accounting records and tax filing purposes in Italy.</w:t>
      </w:r>
    </w:p>
    <w:p>
      <w:pPr>
        <w:pStyle w:val="BodyText"/>
      </w:pPr>
      <w:r>
        <w:rPr>
          <w:bCs/>
          <w:b/>
        </w:rPr>
        <w:t xml:space="preserve">Authorized Signature:</w:t>
      </w:r>
      <w:r>
        <w:t xml:space="preserve"> </w:t>
      </w:r>
      <w:r>
        <w:t xml:space="preserve">___________________________   </w:t>
      </w:r>
      <w:r>
        <w:t xml:space="preserve"> </w:t>
      </w:r>
      <w:r>
        <w:rPr>
          <w:bCs/>
          <w:b/>
        </w:rPr>
        <w:t xml:space="preserve">Date:</w:t>
      </w:r>
      <w:r>
        <w:t xml:space="preserve"> </w:t>
      </w:r>
      <w:r>
        <w:t xml:space="preserve">June 15, 2025</w:t>
      </w:r>
    </w:p>
    <w:p>
      <w:pPr>
        <w:pStyle w:val="BodyText"/>
      </w:pPr>
      <w:r>
        <w:rPr>
          <w:iCs/>
          <w:i/>
        </w:rPr>
        <w:t xml:space="preserve">Dr. Elena Marchetti — Managing Director, LinguaBridge Professional Services S.r.l., Italy Milan</w:t>
      </w:r>
    </w:p>
    <w:bookmarkEnd w:id="25"/>
    <w:p>
      <w:pPr>
        <w:pStyle w:val="BodyText"/>
      </w:pPr>
      <w:r>
        <w:t xml:space="preserve">LinguaBridge Professional Services S.r.l. — Via Montenapoleone 42, 20121 Italy Milan, MI, Italy</w:t>
      </w:r>
    </w:p>
    <w:p>
      <w:pPr>
        <w:pStyle w:val="BodyText"/>
      </w:pPr>
      <w:r>
        <w:t xml:space="preserve">VAT: IT02458710963 | REA: MI-2458710 | PEC: linguabridge@pec.it</w:t>
      </w:r>
    </w:p>
    <w:p>
      <w:pPr>
        <w:pStyle w:val="BodyText"/>
      </w:pPr>
      <w:r>
        <w:t xml:space="preserve">This Invoice was generated electronically and is valid without a physical signature. © 2025 LinguaBridge Professional Services S.r.l.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Italy Milan</dc:title>
  <dc:creator/>
  <dc:language>en</dc:language>
  <cp:keywords/>
  <dcterms:created xsi:type="dcterms:W3CDTF">2026-10-10T02:34:49Z</dcterms:created>
  <dcterms:modified xsi:type="dcterms:W3CDTF">2026-10-10T02:34:49Z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