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Translator Interpreter Services</w:t>
      </w:r>
    </w:p>
    <w:p>
      <w:pPr>
        <w:pStyle w:val="BodyText"/>
      </w:pPr>
      <w:r>
        <w:t xml:space="preserve">PAID IN FULL</w:t>
      </w:r>
    </w:p>
    <w:p>
      <w:pPr>
        <w:pStyle w:val="BodyText"/>
      </w:pPr>
      <w:r>
        <w:rPr>
          <w:bCs/>
          <w:b/>
        </w:rPr>
        <w:t xml:space="preserve">Invoice Number:</w:t>
      </w:r>
      <w:r>
        <w:t xml:space="preserve"> </w:t>
      </w:r>
      <w:r>
        <w:t xml:space="preserve">INV-TK-2025-0487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Uzbekistan Tashkent</w:t>
      </w:r>
    </w:p>
    <w:p>
      <w:pPr>
        <w:pStyle w:val="BodyText"/>
      </w:pPr>
      <w:r>
        <w:rPr>
          <w:bCs/>
          <w:b/>
        </w:rPr>
        <w:t xml:space="preserve">Project Reference:</w:t>
      </w:r>
      <w:r>
        <w:t xml:space="preserve"> </w:t>
      </w:r>
      <w:r>
        <w:t xml:space="preserve">TK-INT-2025-Q2</w:t>
      </w:r>
    </w:p>
    <w:bookmarkStart w:id="20" w:name="service-provider-translator-interpreter"/>
    <w:p>
      <w:pPr>
        <w:pStyle w:val="Heading3"/>
      </w:pPr>
      <w:r>
        <w:t xml:space="preserve">Service Provider (Translator Interpreter)</w:t>
      </w:r>
    </w:p>
    <w:p>
      <w:pPr>
        <w:pStyle w:val="FirstParagraph"/>
      </w:pPr>
      <w:r>
        <w:rPr>
          <w:bCs/>
          <w:b/>
        </w:rPr>
        <w:t xml:space="preserve">Company:</w:t>
      </w:r>
      <w:r>
        <w:t xml:space="preserve"> </w:t>
      </w:r>
      <w:r>
        <w:t xml:space="preserve">Central Asia Linguistic Solutions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w:t>
      </w:r>
      <w:r>
        <w:t xml:space="preserve"> </w:t>
      </w:r>
      <w:r>
        <w:t xml:space="preserve">+998 71 200 4567</w:t>
      </w:r>
    </w:p>
    <w:p>
      <w:pPr>
        <w:pStyle w:val="BodyText"/>
      </w:pPr>
      <w:r>
        <w:rPr>
          <w:bCs/>
          <w:b/>
        </w:rPr>
        <w:t xml:space="preserve">Email:</w:t>
      </w:r>
      <w:r>
        <w:t xml:space="preserve"> </w:t>
      </w:r>
      <w:r>
        <w:t xml:space="preserve">billing@caslinguistics.uz</w:t>
      </w:r>
    </w:p>
    <w:p>
      <w:pPr>
        <w:pStyle w:val="BodyText"/>
      </w:pPr>
      <w:r>
        <w:rPr>
          <w:bCs/>
          <w:b/>
        </w:rPr>
        <w:t xml:space="preserve">Tax ID (INN):</w:t>
      </w:r>
      <w:r>
        <w:t xml:space="preserve"> </w:t>
      </w:r>
      <w:r>
        <w:t xml:space="preserve">200145678</w:t>
      </w:r>
    </w:p>
    <w:p>
      <w:pPr>
        <w:pStyle w:val="BodyText"/>
      </w:pPr>
      <w:r>
        <w:rPr>
          <w:bCs/>
          <w:b/>
        </w:rPr>
        <w:t xml:space="preserve">Bank:</w:t>
      </w:r>
      <w:r>
        <w:t xml:space="preserve"> </w:t>
      </w:r>
      <w:r>
        <w:t xml:space="preserve">Asaka Bank, Tashkent Branch</w:t>
      </w:r>
    </w:p>
    <w:p>
      <w:pPr>
        <w:pStyle w:val="BodyText"/>
      </w:pPr>
      <w:r>
        <w:rPr>
          <w:bCs/>
          <w:b/>
        </w:rPr>
        <w:t xml:space="preserve">IBAN:</w:t>
      </w:r>
      <w:r>
        <w:t xml:space="preserve"> </w:t>
      </w:r>
      <w:r>
        <w:t xml:space="preserve">UZ00 ASAK 9000 0000 1234 5678</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Eurasian Trade &amp; Commerce Group JSC</w:t>
      </w:r>
    </w:p>
    <w:p>
      <w:pPr>
        <w:pStyle w:val="BodyText"/>
      </w:pPr>
      <w:r>
        <w:rPr>
          <w:bCs/>
          <w:b/>
        </w:rPr>
        <w:t xml:space="preserve">Address:</w:t>
      </w:r>
      <w:r>
        <w:t xml:space="preserve"> </w:t>
      </w:r>
      <w:r>
        <w:t xml:space="preserve">18 Navoi Street, Tashkent, 100084, Uzbekistan</w:t>
      </w:r>
    </w:p>
    <w:p>
      <w:pPr>
        <w:pStyle w:val="BodyText"/>
      </w:pPr>
      <w:r>
        <w:rPr>
          <w:bCs/>
          <w:b/>
        </w:rPr>
        <w:t xml:space="preserve">Contact:</w:t>
      </w:r>
      <w:r>
        <w:t xml:space="preserve"> </w:t>
      </w:r>
      <w:r>
        <w:t xml:space="preserve">+998 71 233 8901</w:t>
      </w:r>
    </w:p>
    <w:p>
      <w:pPr>
        <w:pStyle w:val="BodyText"/>
      </w:pPr>
      <w:r>
        <w:rPr>
          <w:bCs/>
          <w:b/>
        </w:rPr>
        <w:t xml:space="preserve">Email:</w:t>
      </w:r>
      <w:r>
        <w:t xml:space="preserve"> </w:t>
      </w:r>
      <w:r>
        <w:t xml:space="preserve">procurement@eurasiantrade.uz</w:t>
      </w:r>
    </w:p>
    <w:p>
      <w:pPr>
        <w:pStyle w:val="BodyText"/>
      </w:pPr>
      <w:r>
        <w:rPr>
          <w:bCs/>
          <w:b/>
        </w:rPr>
        <w:t xml:space="preserve">Tax ID (INN):</w:t>
      </w:r>
      <w:r>
        <w:t xml:space="preserve"> </w:t>
      </w:r>
      <w:r>
        <w:t xml:space="preserve">200987654</w:t>
      </w:r>
    </w:p>
    <w:p>
      <w:pPr>
        <w:pStyle w:val="BodyText"/>
      </w:pPr>
      <w:r>
        <w:rPr>
          <w:bCs/>
          <w:b/>
        </w:rPr>
        <w:t xml:space="preserve">Attn:</w:t>
      </w:r>
      <w:r>
        <w:t xml:space="preserve"> </w:t>
      </w:r>
      <w:r>
        <w:t xml:space="preserve">Mr. Rustam Karimov, Procurement Director</w:t>
      </w:r>
    </w:p>
    <w:bookmarkEnd w:id="21"/>
    <w:bookmarkStart w:id="22" w:name="X0bd27835b86e6ecc87a869d42b950f5a8b61090"/>
    <w:p>
      <w:pPr>
        <w:pStyle w:val="Heading3"/>
      </w:pPr>
      <w:r>
        <w:t xml:space="preserve">Scope of Services – Translator Interpreter Engagement in Uzbekistan Tashkent</w:t>
      </w:r>
    </w:p>
    <w:p>
      <w:pPr>
        <w:pStyle w:val="FirstParagraph"/>
      </w:pPr>
      <w:r>
        <w:t xml:space="preserve">This Invoice covers the professional Translator Interpreter services rendered by Central Asia Linguistic Solutions LLC for the Eurasian Trade &amp; Commerce Group JSC. The Translator Interpreter was engaged to provide simultaneous and consecutive interpretation, as well as document translation, for a series of bilateral trade negotiations, investor presentations, and regulatory compliance meetings held in Uzbekistan Tashkent between May 20 and May 30, 2025. The Translator Interpreter operated across three language pairs: English-Uzbek, English-Russian, and Uzbek-Russian, ensuring seamless communication for all stakeholders present in the Uzbekistan Tashkent venue. All interpretation sessions were conducted at the Tashkent International Business Center, and the Translator Interpreter maintained full confidentiality in accordance with the Non-Disclosure Agreement executed prior to the engagement.</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Simultaneous Interpretation – English to Uzbek – Bilateral Trade Negotiation (Translator Interpreter, 2-person booth)</w:t>
            </w:r>
          </w:p>
        </w:tc>
        <w:tc>
          <w:tcPr/>
          <w:p>
            <w:pPr>
              <w:pStyle w:val="Compact"/>
              <w:jc w:val="left"/>
            </w:pPr>
            <w:r>
              <w:t xml:space="preserve">May 20–22, 2025</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2</w:t>
            </w:r>
          </w:p>
        </w:tc>
        <w:tc>
          <w:tcPr/>
          <w:p>
            <w:pPr>
              <w:pStyle w:val="Compact"/>
              <w:jc w:val="left"/>
            </w:pPr>
            <w:r>
              <w:t xml:space="preserve">Consecutive Interpretation – English to Russian – Investor Presentation &amp; Q&amp;A Session (Translator Interpreter)</w:t>
            </w:r>
          </w:p>
        </w:tc>
        <w:tc>
          <w:tcPr/>
          <w:p>
            <w:pPr>
              <w:pStyle w:val="Compact"/>
              <w:jc w:val="left"/>
            </w:pPr>
            <w:r>
              <w:t xml:space="preserve">May 23, 2025</w:t>
            </w:r>
          </w:p>
        </w:tc>
        <w:tc>
          <w:tcPr/>
          <w:p>
            <w:pPr>
              <w:pStyle w:val="Compact"/>
              <w:jc w:val="left"/>
            </w:pPr>
            <w:r>
              <w:t xml:space="preserve">8</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Document Translation – 45 pages of regulatory compliance filings (Uzbek to English) – Translator Interpreter certified translation</w:t>
            </w:r>
          </w:p>
        </w:tc>
        <w:tc>
          <w:tcPr/>
          <w:p>
            <w:pPr>
              <w:pStyle w:val="Compact"/>
              <w:jc w:val="left"/>
            </w:pPr>
            <w:r>
              <w:t xml:space="preserve">May 24–26, 2025</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On-site Translator Interpreter Support – Uzbek-Russian-English trilingual mediation – Regulatory Authority Meeting in Uzbekistan Tashkent</w:t>
            </w:r>
          </w:p>
        </w:tc>
        <w:tc>
          <w:tcPr/>
          <w:p>
            <w:pPr>
              <w:pStyle w:val="Compact"/>
              <w:jc w:val="left"/>
            </w:pPr>
            <w:r>
              <w:t xml:space="preserve">May 27–28, 2025</w:t>
            </w:r>
          </w:p>
        </w:tc>
        <w:tc>
          <w:tcPr/>
          <w:p>
            <w:pPr>
              <w:pStyle w:val="Compact"/>
              <w:jc w:val="left"/>
            </w:pPr>
            <w:r>
              <w:t xml:space="preserve">12</w:t>
            </w:r>
          </w:p>
        </w:tc>
        <w:tc>
          <w:tcPr/>
          <w:p>
            <w:pPr>
              <w:pStyle w:val="Compact"/>
              <w:jc w:val="left"/>
            </w:pPr>
            <w:r>
              <w:t xml:space="preserve">475,000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Post-Engagement Report &amp; Glossary Compilation – Translator Interpreter deliverable for future Uzbekistan Tashkent engagements</w:t>
            </w:r>
          </w:p>
        </w:tc>
        <w:tc>
          <w:tcPr/>
          <w:p>
            <w:pPr>
              <w:pStyle w:val="Compact"/>
              <w:jc w:val="left"/>
            </w:pPr>
            <w:r>
              <w:t xml:space="preserve">May 30, 2025</w:t>
            </w:r>
          </w:p>
        </w:tc>
        <w:tc>
          <w:tcPr/>
          <w:p>
            <w:pPr>
              <w:pStyle w:val="Compact"/>
              <w:jc w:val="left"/>
            </w:pPr>
            <w:r>
              <w:t xml:space="preserve">4</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&amp; Accommodation Allowance – Translator Interpreter local transport within Uzbekistan Tashkent (May 20–30)</w:t>
            </w:r>
          </w:p>
        </w:tc>
        <w:tc>
          <w:tcPr/>
          <w:p>
            <w:pPr>
              <w:pStyle w:val="Compact"/>
              <w:jc w:val="left"/>
            </w:pPr>
            <w:r>
              <w:t xml:space="preserve">May 20–30, 2025</w:t>
            </w:r>
          </w:p>
        </w:tc>
        <w:tc>
          <w:tcPr/>
          <w:p>
            <w:pPr>
              <w:pStyle w:val="Compact"/>
              <w:jc w:val="left"/>
            </w:pPr>
            <w:r>
              <w:t xml:space="preserve">—</w:t>
            </w:r>
          </w:p>
        </w:tc>
        <w:tc>
          <w:tcPr/>
          <w:p>
            <w:pPr>
              <w:pStyle w:val="Compact"/>
              <w:jc w:val="left"/>
            </w:pPr>
            <w:r>
              <w:t xml:space="preserve">—</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29,000,000 UZS</w:t>
            </w:r>
          </w:p>
        </w:tc>
      </w:tr>
      <w:tr>
        <w:tc>
          <w:tcPr/>
          <w:p>
            <w:pPr>
              <w:pStyle w:val="Compact"/>
              <w:jc w:val="left"/>
            </w:pPr>
            <w:r>
              <w:t xml:space="preserve">VAT (12% – Uzbekistan Tashkent jurisdiction)</w:t>
            </w:r>
          </w:p>
        </w:tc>
        <w:tc>
          <w:tcPr/>
          <w:p>
            <w:pPr>
              <w:pStyle w:val="Compact"/>
              <w:jc w:val="right"/>
            </w:pPr>
            <w:r>
              <w:t xml:space="preserve">3,480,000 UZS</w:t>
            </w:r>
          </w:p>
        </w:tc>
      </w:tr>
      <w:tr>
        <w:tc>
          <w:tcPr/>
          <w:p>
            <w:pPr>
              <w:pStyle w:val="Compact"/>
              <w:jc w:val="left"/>
            </w:pPr>
            <w:r>
              <w:t xml:space="preserve">Service Surcharge (5% – multi-language Translator Interpreter premium)</w:t>
            </w:r>
          </w:p>
        </w:tc>
        <w:tc>
          <w:tcPr/>
          <w:p>
            <w:pPr>
              <w:pStyle w:val="Compact"/>
              <w:jc w:val="right"/>
            </w:pPr>
            <w:r>
              <w:t xml:space="preserve">1,450,000 UZS</w:t>
            </w:r>
          </w:p>
        </w:tc>
      </w:tr>
      <w:tr>
        <w:tc>
          <w:tcPr/>
          <w:p>
            <w:pPr>
              <w:pStyle w:val="Compact"/>
              <w:jc w:val="left"/>
            </w:pPr>
            <w:r>
              <w:t xml:space="preserve">Grand Total Due</w:t>
            </w:r>
          </w:p>
        </w:tc>
        <w:tc>
          <w:tcPr/>
          <w:p>
            <w:pPr>
              <w:pStyle w:val="Compact"/>
              <w:jc w:val="right"/>
            </w:pPr>
            <w:r>
              <w:t xml:space="preserve">33,930,000 UZS</w:t>
            </w:r>
          </w:p>
        </w:tc>
      </w:tr>
      <w:tr>
        <w:tc>
          <w:tcPr/>
          <w:p>
            <w:pPr>
              <w:pStyle w:val="Compact"/>
              <w:jc w:val="left"/>
            </w:pPr>
            <w:r>
              <w:t xml:space="preserve">(Approx. USD 2,714.40 at 12,500 UZS/USD)</w:t>
            </w:r>
          </w:p>
        </w:tc>
        <w:tc>
          <w:tcPr/>
          <w:p>
            <w:pPr>
              <w:pStyle w:val="Compact"/>
              <w:jc w:val="right"/>
            </w:pPr>
            <w:r>
              <w:t xml:space="preserve">USD 2,714.40</w:t>
            </w:r>
          </w:p>
        </w:tc>
      </w:tr>
    </w:tbl>
    <w:bookmarkStart w:id="23"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June 15, 2025, making the final due date July 15, 2025.</w:t>
      </w:r>
    </w:p>
    <w:p>
      <w:pPr>
        <w:numPr>
          <w:ilvl w:val="0"/>
          <w:numId w:val="1001"/>
        </w:numPr>
        <w:pStyle w:val="Compact"/>
      </w:pPr>
      <w:r>
        <w:t xml:space="preserve">Payment shall be made via bank transfer to the IBAN listed above in the name of Central Asia Linguistic Solutions LLC, Asaka Bank, Tashkent, Uzbekistan.</w:t>
      </w:r>
    </w:p>
    <w:p>
      <w:pPr>
        <w:numPr>
          <w:ilvl w:val="0"/>
          <w:numId w:val="1001"/>
        </w:numPr>
        <w:pStyle w:val="Compact"/>
      </w:pPr>
      <w:r>
        <w:t xml:space="preserve">All amounts are denominated in Uzbek Som (UZS) unless otherwise stated. The USD equivalent is provided for reference only and is not a binding payment obligation.</w:t>
      </w:r>
    </w:p>
    <w:p>
      <w:pPr>
        <w:numPr>
          <w:ilvl w:val="0"/>
          <w:numId w:val="1001"/>
        </w:numPr>
        <w:pStyle w:val="Compact"/>
      </w:pPr>
      <w:r>
        <w:t xml:space="preserve">Late payments shall accrue interest at a rate of 1.5% per month, calculated from the due date until full settlement of this Invoice.</w:t>
      </w:r>
    </w:p>
    <w:p>
      <w:pPr>
        <w:numPr>
          <w:ilvl w:val="0"/>
          <w:numId w:val="1001"/>
        </w:numPr>
        <w:pStyle w:val="Compact"/>
      </w:pPr>
      <w:r>
        <w:t xml:space="preserve">The Translator Interpreter services described in this Invoice are governed by the Master Service Agreement (MSA) dated April 1, 2025, executed between both parties in Uzbekistan Tashkent.</w:t>
      </w:r>
    </w:p>
    <w:p>
      <w:pPr>
        <w:numPr>
          <w:ilvl w:val="0"/>
          <w:numId w:val="1001"/>
        </w:numPr>
        <w:pStyle w:val="Compact"/>
      </w:pPr>
      <w:r>
        <w:t xml:space="preserve">Any disputes arising from this Invoice shall be resolved through arbitration under the rules of the Tashkent Arbitration Center, Uzbekistan.</w:t>
      </w:r>
    </w:p>
    <w:bookmarkEnd w:id="23"/>
    <w:bookmarkStart w:id="24" w:name="additional-notes"/>
    <w:p>
      <w:pPr>
        <w:pStyle w:val="Heading3"/>
      </w:pPr>
      <w:r>
        <w:t xml:space="preserve">Additional Notes</w:t>
      </w:r>
    </w:p>
    <w:p>
      <w:pPr>
        <w:pStyle w:val="FirstParagraph"/>
      </w:pPr>
      <w:r>
        <w:t xml:space="preserve">1. The Translator Interpreter assigned to this engagement, Ms. Dilnoza Rahimova (Certified Interpreter, Ministry of Foreign Affairs of Uzbekistan, License No. INT-2019-0342), completed all sessions without interruption. Her performance was rated "Excellent" by the Client's project manager.</w:t>
      </w:r>
    </w:p>
    <w:p>
      <w:pPr>
        <w:pStyle w:val="BodyText"/>
      </w:pPr>
      <w:r>
        <w:t xml:space="preserve">2. All interpretation and translation deliverables produced under this Invoice are the intellectual property of the Client upon full payment. The Translator Interpreter retains the right to reference the engagement in professional portfolios with prior written consent.</w:t>
      </w:r>
    </w:p>
    <w:p>
      <w:pPr>
        <w:pStyle w:val="BodyText"/>
      </w:pPr>
      <w:r>
        <w:t xml:space="preserve">3. This Invoice supersedes all prior quotations and estimates related to the Uzbekistan Tashkent engagement referenced under Project Code TK-INT-2025-Q2.</w:t>
      </w:r>
    </w:p>
    <w:p>
      <w:pPr>
        <w:pStyle w:val="BodyText"/>
      </w:pPr>
      <w:r>
        <w:t xml:space="preserve">4. For any questions regarding this Invoice or the Translator Interpreter services rendered, please contact the billing department at billing@caslinguistics.uz or call +998 71 200 4567, Monday through Friday, 09:00–18:00 Tashkent time (GMT+5).</w:t>
      </w:r>
    </w:p>
    <w:p>
      <w:pPr>
        <w:pStyle w:val="BodyText"/>
      </w:pPr>
      <w:r>
        <w:t xml:space="preserve">5. This document constitutes a valid fiscal Invoice under the Tax Code of the Republic of Uzbekistan and may be used for the Client's corporate tax reporting and expense reimbursement purposes.</w:t>
      </w:r>
    </w:p>
    <w:bookmarkEnd w:id="24"/>
    <w:p>
      <w:pPr>
        <w:pStyle w:val="BodyText"/>
      </w:pPr>
      <w:r>
        <w:rPr>
          <w:bCs/>
          <w:b/>
        </w:rPr>
        <w:t xml:space="preserve">Central Asia Linguistic Solutions LLC</w:t>
      </w:r>
      <w:r>
        <w:t xml:space="preserve"> </w:t>
      </w:r>
      <w:r>
        <w:t xml:space="preserve">| 42 Amir Temur Avenue, Tashkent, 100000, Uzbekistan</w:t>
      </w:r>
    </w:p>
    <w:p>
      <w:pPr>
        <w:pStyle w:val="BodyText"/>
      </w:pPr>
      <w:r>
        <w:t xml:space="preserve">INN: 200145678 | Registration: Tashkent City Executive Committee, 2019 | www.caslinguistics.uz</w:t>
      </w:r>
    </w:p>
    <w:p>
      <w:pPr>
        <w:pStyle w:val="BodyText"/>
      </w:pPr>
      <w:r>
        <w:t xml:space="preserve">Thank you for choosing our Translator Interpreter services in Uzbekistan Tashkent. We look forward to continuing our professional partnership.</w:t>
      </w:r>
    </w:p>
    <w:p>
      <w:pPr>
        <w:pStyle w:val="BodyText"/>
      </w:pPr>
      <w:r>
        <w:t xml:space="preserve">This Invoice was generated electronically and is valid without a physical signature. Document ID: INV-TK-2025-0487 | Generated: 2025-06-15 10:32:07 UTC+5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Uzbekistan Tashkent</dc:title>
  <dc:creator/>
  <dc:language>en</dc:language>
  <cp:keywords/>
  <dcterms:created xsi:type="dcterms:W3CDTF">2026-10-10T02:42:16Z</dcterms:created>
  <dcterms:modified xsi:type="dcterms:W3CDTF">2026-10-10T02:42:16Z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