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invoice"/>
    <w:p>
      <w:pPr>
        <w:pStyle w:val="Heading1"/>
      </w:pPr>
      <w:r>
        <w:t xml:space="preserve">INVOICE</w:t>
      </w:r>
    </w:p>
    <w:p>
      <w:pPr>
        <w:pStyle w:val="FirstParagraph"/>
      </w:pPr>
      <w:r>
        <w:t xml:space="preserve">University Lecturer Services</w:t>
      </w:r>
      <w:r>
        <w:t xml:space="preserve"> </w:t>
      </w:r>
      <w:r>
        <w:t xml:space="preserve">Australia Melbourne</w:t>
      </w:r>
    </w:p>
    <w:bookmarkEnd w:id="20"/>
    <w:p>
      <w:pPr>
        <w:pStyle w:val="BodyText"/>
      </w:pPr>
      <w:r>
        <w:rPr>
          <w:bCs/>
          <w:b/>
        </w:rPr>
        <w:t xml:space="preserve">Invoice Number:</w:t>
      </w:r>
      <w:r>
        <w:t xml:space="preserve"> </w:t>
      </w:r>
      <w:r>
        <w:t xml:space="preserve">INV-2025-0472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p>
      <w:pPr>
        <w:pStyle w:val="BodyText"/>
      </w:pPr>
      <w:r>
        <w:rPr>
          <w:bCs/>
          <w:b/>
        </w:rPr>
        <w:t xml:space="preserve">Academic Period:</w:t>
      </w:r>
      <w:r>
        <w:t xml:space="preserve"> </w:t>
      </w:r>
      <w:r>
        <w:t xml:space="preserve">Semester 2, 2025</w:t>
      </w:r>
    </w:p>
    <w:bookmarkStart w:id="21" w:name="issued-by-university-lecturer"/>
    <w:p>
      <w:pPr>
        <w:pStyle w:val="Heading3"/>
      </w:pPr>
      <w:r>
        <w:t xml:space="preserve">Issued By (University Lecturer)</w:t>
      </w:r>
    </w:p>
    <w:p>
      <w:pPr>
        <w:pStyle w:val="FirstParagraph"/>
      </w:pPr>
      <w:r>
        <w:t xml:space="preserve">Dr. Eleanor M. Whitfield, PhD</w:t>
      </w:r>
    </w:p>
    <w:p>
      <w:pPr>
        <w:pStyle w:val="BodyText"/>
      </w:pPr>
      <w:r>
        <w:t xml:space="preserve">Senior University Lecturer, Faculty of Engineering</w:t>
      </w:r>
    </w:p>
    <w:p>
      <w:pPr>
        <w:pStyle w:val="BodyText"/>
      </w:pPr>
      <w:r>
        <w:t xml:space="preserve">ABN: 48 217 634 902</w:t>
      </w:r>
    </w:p>
    <w:p>
      <w:pPr>
        <w:pStyle w:val="BodyText"/>
      </w:pPr>
      <w:r>
        <w:t xml:space="preserve">Address: 127 Collins Street, Level 14</w:t>
      </w:r>
    </w:p>
    <w:p>
      <w:pPr>
        <w:pStyle w:val="BodyText"/>
      </w:pPr>
      <w:r>
        <w:t xml:space="preserve">Melbourne, Victoria 3000, Australia</w:t>
      </w:r>
    </w:p>
    <w:p>
      <w:pPr>
        <w:pStyle w:val="BodyText"/>
      </w:pPr>
      <w:r>
        <w:t xml:space="preserve">Email: e.whitfield@unimelb.edu.au</w:t>
      </w:r>
    </w:p>
    <w:p>
      <w:pPr>
        <w:pStyle w:val="BodyText"/>
      </w:pPr>
      <w:r>
        <w:t xml:space="preserve">Phone: +61 3 9347 8201</w:t>
      </w:r>
    </w:p>
    <w:bookmarkEnd w:id="21"/>
    <w:bookmarkStart w:id="22" w:name="billed-to-institution"/>
    <w:p>
      <w:pPr>
        <w:pStyle w:val="Heading3"/>
      </w:pPr>
      <w:r>
        <w:t xml:space="preserve">Billed To (Institution)</w:t>
      </w:r>
    </w:p>
    <w:p>
      <w:pPr>
        <w:pStyle w:val="FirstParagraph"/>
      </w:pPr>
      <w:r>
        <w:t xml:space="preserve">The University of Melbourne</w:t>
      </w:r>
    </w:p>
    <w:p>
      <w:pPr>
        <w:pStyle w:val="BodyText"/>
      </w:pPr>
      <w:r>
        <w:t xml:space="preserve">Faculty of Engineering and Information Technologies</w:t>
      </w:r>
    </w:p>
    <w:p>
      <w:pPr>
        <w:pStyle w:val="BodyText"/>
      </w:pPr>
      <w:r>
        <w:t xml:space="preserve">Department of Mechanical Engineering</w:t>
      </w:r>
    </w:p>
    <w:p>
      <w:pPr>
        <w:pStyle w:val="BodyText"/>
      </w:pPr>
      <w:r>
        <w:t xml:space="preserve">75 William Street, Parkville</w:t>
      </w:r>
    </w:p>
    <w:p>
      <w:pPr>
        <w:pStyle w:val="BodyText"/>
      </w:pPr>
      <w:r>
        <w:t xml:space="preserve">Melbourne, Victoria 3010, Australia</w:t>
      </w:r>
    </w:p>
    <w:p>
      <w:pPr>
        <w:pStyle w:val="BodyText"/>
      </w:pPr>
      <w:r>
        <w:t xml:space="preserve">Attention: Dr. James Okafor, Head of Department</w:t>
      </w:r>
    </w:p>
    <w:p>
      <w:pPr>
        <w:pStyle w:val="BodyText"/>
      </w:pPr>
      <w:r>
        <w:t xml:space="preserve">Accounts Payable: AP-Engineering@unimelb.edu.au</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w:t>
            </w:r>
          </w:p>
        </w:tc>
        <w:tc>
          <w:tcPr/>
          <w:p>
            <w:pPr>
              <w:pStyle w:val="Compact"/>
              <w:jc w:val="left"/>
            </w:pPr>
            <w:r>
              <w:t xml:space="preserve">Course / Unit Code</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Delivery of weekly lecture sessions (3 hours per week) for Advanced Thermodynamics, including preparation of lecture materials, slides, and supplementary reading lists for the University Lecturer role in Melbourne.</w:t>
            </w:r>
          </w:p>
        </w:tc>
        <w:tc>
          <w:tcPr/>
          <w:p>
            <w:pPr>
              <w:pStyle w:val="Compact"/>
              <w:jc w:val="left"/>
            </w:pPr>
            <w:r>
              <w:t xml:space="preserve">MENG30042</w:t>
            </w:r>
          </w:p>
        </w:tc>
        <w:tc>
          <w:tcPr/>
          <w:p>
            <w:pPr>
              <w:pStyle w:val="Compact"/>
              <w:jc w:val="left"/>
            </w:pPr>
            <w:r>
              <w:t xml:space="preserve">39</w:t>
            </w:r>
          </w:p>
        </w:tc>
        <w:tc>
          <w:tcPr/>
          <w:p>
            <w:pPr>
              <w:pStyle w:val="Compact"/>
              <w:jc w:val="left"/>
            </w:pPr>
            <w:r>
              <w:t xml:space="preserve">$185.00</w:t>
            </w:r>
          </w:p>
        </w:tc>
        <w:tc>
          <w:tcPr/>
          <w:p>
            <w:pPr>
              <w:pStyle w:val="Compact"/>
              <w:jc w:val="left"/>
            </w:pPr>
            <w:r>
              <w:t xml:space="preserve">$7,215.00</w:t>
            </w:r>
          </w:p>
        </w:tc>
      </w:tr>
      <w:tr>
        <w:tc>
          <w:tcPr/>
          <w:p>
            <w:pPr>
              <w:pStyle w:val="Compact"/>
              <w:jc w:val="left"/>
            </w:pPr>
            <w:r>
              <w:t xml:space="preserve">02</w:t>
            </w:r>
          </w:p>
        </w:tc>
        <w:tc>
          <w:tcPr/>
          <w:p>
            <w:pPr>
              <w:pStyle w:val="Compact"/>
              <w:jc w:val="left"/>
            </w:pPr>
            <w:r>
              <w:t xml:space="preserve">Conducting weekly tutorial and problem-solving sessions (2 hours per week) for Advanced Thermodynamics, providing individualised academic guidance to undergraduate students enrolled at the University of Melbourne.</w:t>
            </w:r>
          </w:p>
        </w:tc>
        <w:tc>
          <w:tcPr/>
          <w:p>
            <w:pPr>
              <w:pStyle w:val="Compact"/>
              <w:jc w:val="left"/>
            </w:pPr>
            <w:r>
              <w:t xml:space="preserve">MENG30042</w:t>
            </w:r>
          </w:p>
        </w:tc>
        <w:tc>
          <w:tcPr/>
          <w:p>
            <w:pPr>
              <w:pStyle w:val="Compact"/>
              <w:jc w:val="left"/>
            </w:pPr>
            <w:r>
              <w:t xml:space="preserve">26</w:t>
            </w:r>
          </w:p>
        </w:tc>
        <w:tc>
          <w:tcPr/>
          <w:p>
            <w:pPr>
              <w:pStyle w:val="Compact"/>
              <w:jc w:val="left"/>
            </w:pPr>
            <w:r>
              <w:t xml:space="preserve">$165.00</w:t>
            </w:r>
          </w:p>
        </w:tc>
        <w:tc>
          <w:tcPr/>
          <w:p>
            <w:pPr>
              <w:pStyle w:val="Compact"/>
              <w:jc w:val="left"/>
            </w:pPr>
            <w:r>
              <w:t xml:space="preserve">$4,290.00</w:t>
            </w:r>
          </w:p>
        </w:tc>
      </w:tr>
      <w:tr>
        <w:tc>
          <w:tcPr/>
          <w:p>
            <w:pPr>
              <w:pStyle w:val="Compact"/>
              <w:jc w:val="left"/>
            </w:pPr>
            <w:r>
              <w:t xml:space="preserve">03</w:t>
            </w:r>
          </w:p>
        </w:tc>
        <w:tc>
          <w:tcPr/>
          <w:p>
            <w:pPr>
              <w:pStyle w:val="Compact"/>
              <w:jc w:val="left"/>
            </w:pPr>
            <w:r>
              <w:t xml:space="preserve">Assessment and marking of mid-semester examination papers, continuous assessment tasks, and laboratory reports for 142 enrolled students. Includes detailed written feedback and moderation meetings with the University Lecturer panel.</w:t>
            </w:r>
          </w:p>
        </w:tc>
        <w:tc>
          <w:tcPr/>
          <w:p>
            <w:pPr>
              <w:pStyle w:val="Compact"/>
              <w:jc w:val="left"/>
            </w:pPr>
            <w:r>
              <w:t xml:space="preserve">MENG30042</w:t>
            </w:r>
          </w:p>
        </w:tc>
        <w:tc>
          <w:tcPr/>
          <w:p>
            <w:pPr>
              <w:pStyle w:val="Compact"/>
              <w:jc w:val="left"/>
            </w:pPr>
            <w:r>
              <w:t xml:space="preserve">48</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04</w:t>
            </w:r>
          </w:p>
        </w:tc>
        <w:tc>
          <w:tcPr/>
          <w:p>
            <w:pPr>
              <w:pStyle w:val="Compact"/>
              <w:jc w:val="left"/>
            </w:pPr>
            <w:r>
              <w:t xml:space="preserve">Supervision of four (4) final-year undergraduate research projects, including bi-weekly one-on-one meetings, progress reviews, and final thesis evaluation in accordance with the University of Melbourne academic standards.</w:t>
            </w:r>
          </w:p>
        </w:tc>
        <w:tc>
          <w:tcPr/>
          <w:p>
            <w:pPr>
              <w:pStyle w:val="Compact"/>
              <w:jc w:val="left"/>
            </w:pPr>
            <w:r>
              <w:t xml:space="preserve">MENG40099</w:t>
            </w:r>
          </w:p>
        </w:tc>
        <w:tc>
          <w:tcPr/>
          <w:p>
            <w:pPr>
              <w:pStyle w:val="Compact"/>
              <w:jc w:val="left"/>
            </w:pPr>
            <w:r>
              <w:t xml:space="preserve">32</w:t>
            </w:r>
          </w:p>
        </w:tc>
        <w:tc>
          <w:tcPr/>
          <w:p>
            <w:pPr>
              <w:pStyle w:val="Compact"/>
              <w:jc w:val="left"/>
            </w:pPr>
            <w:r>
              <w:t xml:space="preserve">$175.00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Participation in faculty curriculum review committee meetings, accreditation preparation for the Australian Engineering Accreditation Board (AEAB), and development of new unit outlines for the 2026 academic year.</w:t>
            </w:r>
          </w:p>
        </w:tc>
        <w:tc>
          <w:tcPr/>
          <w:p>
            <w:pPr>
              <w:pStyle w:val="Compact"/>
              <w:jc w:val="left"/>
            </w:pPr>
            <w:r>
              <w:t xml:space="preserve">Faculty Admin</w:t>
            </w:r>
          </w:p>
        </w:tc>
        <w:tc>
          <w:tcPr/>
          <w:p>
            <w:pPr>
              <w:pStyle w:val="Compact"/>
              <w:jc w:val="left"/>
            </w:pPr>
            <w:r>
              <w:t xml:space="preserve">16</w:t>
            </w:r>
          </w:p>
        </w:tc>
        <w:tc>
          <w:tcPr/>
          <w:p>
            <w:pPr>
              <w:pStyle w:val="Compact"/>
              <w:jc w:val="left"/>
            </w:pPr>
            <w:r>
              <w:t xml:space="preserve">$195.00</w:t>
            </w:r>
          </w:p>
        </w:tc>
        <w:tc>
          <w:tcPr/>
          <w:p>
            <w:pPr>
              <w:pStyle w:val="Compact"/>
              <w:jc w:val="left"/>
            </w:pPr>
            <w:r>
              <w:t xml:space="preserve">$3,120.00</w:t>
            </w:r>
          </w:p>
        </w:tc>
      </w:tr>
      <w:tr>
        <w:tc>
          <w:tcPr/>
          <w:p>
            <w:pPr>
              <w:pStyle w:val="Compact"/>
              <w:jc w:val="left"/>
            </w:pPr>
            <w:r>
              <w:t xml:space="preserve">06</w:t>
            </w:r>
          </w:p>
        </w:tc>
        <w:tc>
          <w:tcPr/>
          <w:p>
            <w:pPr>
              <w:pStyle w:val="Compact"/>
              <w:jc w:val="left"/>
            </w:pPr>
            <w:r>
              <w:t xml:space="preserve">Delivery of two (2) guest industry seminars in collaboration with the Melbourne Engineering Society, including preparation of presentation materials and post-seminar Q&amp;A sessions for postgraduate students.</w:t>
            </w:r>
          </w:p>
        </w:tc>
        <w:tc>
          <w:tcPr/>
          <w:p>
            <w:pPr>
              <w:pStyle w:val="Compact"/>
              <w:jc w:val="left"/>
            </w:pPr>
            <w:r>
              <w:t xml:space="preserve">MEPS-2025</w:t>
            </w:r>
          </w:p>
        </w:tc>
        <w:tc>
          <w:tcPr/>
          <w:p>
            <w:pPr>
              <w:pStyle w:val="Compact"/>
              <w:jc w:val="left"/>
            </w:pPr>
            <w:r>
              <w:t xml:space="preserve">8</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07</w:t>
            </w:r>
          </w:p>
        </w:tc>
        <w:tc>
          <w:tcPr/>
          <w:p>
            <w:pPr>
              <w:pStyle w:val="Compact"/>
              <w:jc w:val="left"/>
            </w:pPr>
            <w:r>
              <w:t xml:space="preserve">Administrative duties including student consultation hours (4 hours per week), academic advising for at-risk students, and completion of mandatory University of Melbourne staff development workshops on inclusive pedagogy.</w:t>
            </w:r>
          </w:p>
        </w:tc>
        <w:tc>
          <w:tcPr/>
          <w:p>
            <w:pPr>
              <w:pStyle w:val="Compact"/>
              <w:jc w:val="left"/>
            </w:pPr>
            <w:r>
              <w:t xml:space="preserve">Admin</w:t>
            </w:r>
          </w:p>
        </w:tc>
        <w:tc>
          <w:tcPr/>
          <w:p>
            <w:pPr>
              <w:pStyle w:val="Compact"/>
              <w:jc w:val="left"/>
            </w:pPr>
            <w:r>
              <w:t xml:space="preserve">24</w:t>
            </w:r>
          </w:p>
        </w:tc>
        <w:tc>
          <w:tcPr/>
          <w:p>
            <w:pPr>
              <w:pStyle w:val="Compact"/>
              <w:jc w:val="left"/>
            </w:pPr>
            <w:r>
              <w:t xml:space="preserve">$130.00</w:t>
            </w:r>
          </w:p>
        </w:tc>
        <w:tc>
          <w:tcPr/>
          <w:p>
            <w:pPr>
              <w:pStyle w:val="Compact"/>
              <w:jc w:val="left"/>
            </w:pPr>
            <w:r>
              <w:t xml:space="preserve">$3,120.00</w:t>
            </w:r>
          </w:p>
        </w:tc>
      </w:tr>
    </w:tbl>
    <w:p>
      <w:pPr>
        <w:pStyle w:val="BodyText"/>
      </w:pPr>
      <w:r>
        <w:t xml:space="preserve">Subtotal (AUD):</w:t>
      </w:r>
      <w:r>
        <w:t xml:space="preserve">$31,985.00</w:t>
      </w:r>
    </w:p>
    <w:p>
      <w:pPr>
        <w:pStyle w:val="BodyText"/>
      </w:pPr>
      <w:r>
        <w:t xml:space="preserve">GST @ 10% (AUD):</w:t>
      </w:r>
      <w:r>
        <w:t xml:space="preserve">$3,198.50</w:t>
      </w:r>
    </w:p>
    <w:p>
      <w:pPr>
        <w:pStyle w:val="BodyText"/>
      </w:pPr>
      <w:r>
        <w:t xml:space="preserve">Applicable Discounts:</w:t>
      </w:r>
      <w:r>
        <w:t xml:space="preserve">$0.00</w:t>
      </w:r>
    </w:p>
    <w:p>
      <w:pPr>
        <w:pStyle w:val="BodyText"/>
      </w:pPr>
      <w:r>
        <w:t xml:space="preserve">TOTAL AMOUNT DUE (AUD):</w:t>
      </w:r>
      <w:r>
        <w:t xml:space="preserve">$35,183.50</w:t>
      </w:r>
    </w:p>
    <w:bookmarkStart w:id="23" w:name="payment-instructions"/>
    <w:p>
      <w:pPr>
        <w:pStyle w:val="Heading3"/>
      </w:pPr>
      <w:r>
        <w:t xml:space="preserve">Payment Instructions</w:t>
      </w:r>
    </w:p>
    <w:p>
      <w:pPr>
        <w:pStyle w:val="FirstParagraph"/>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Dr. Eleanor M. Whitfield</w:t>
      </w:r>
    </w:p>
    <w:p>
      <w:pPr>
        <w:pStyle w:val="BodyText"/>
      </w:pPr>
      <w:r>
        <w:rPr>
          <w:bCs/>
          <w:b/>
        </w:rPr>
        <w:t xml:space="preserve">BSB:</w:t>
      </w:r>
      <w:r>
        <w:t xml:space="preserve"> </w:t>
      </w:r>
      <w:r>
        <w:t xml:space="preserve">063-124</w:t>
      </w:r>
    </w:p>
    <w:p>
      <w:pPr>
        <w:pStyle w:val="BodyText"/>
      </w:pPr>
      <w:r>
        <w:rPr>
          <w:bCs/>
          <w:b/>
        </w:rPr>
        <w:t xml:space="preserve">Account Number:</w:t>
      </w:r>
      <w:r>
        <w:t xml:space="preserve"> </w:t>
      </w:r>
      <w:r>
        <w:t xml:space="preserve">1234 5678</w:t>
      </w:r>
    </w:p>
    <w:p>
      <w:pPr>
        <w:pStyle w:val="BodyText"/>
      </w:pPr>
      <w:r>
        <w:rPr>
          <w:bCs/>
          <w:b/>
        </w:rPr>
        <w:t xml:space="preserve">SWIFT Code:</w:t>
      </w:r>
      <w:r>
        <w:t xml:space="preserve"> </w:t>
      </w:r>
      <w:r>
        <w:t xml:space="preserve">CTBAAU2S</w:t>
      </w:r>
    </w:p>
    <w:p>
      <w:pPr>
        <w:pStyle w:val="BodyText"/>
      </w:pPr>
      <w:r>
        <w:rPr>
          <w:bCs/>
          <w:b/>
        </w:rPr>
        <w:t xml:space="preserve">Reference:</w:t>
      </w:r>
      <w:r>
        <w:t xml:space="preserve"> </w:t>
      </w:r>
      <w:r>
        <w:t xml:space="preserve">INV-2025-0472 / University Lecturer / Melbourne</w:t>
      </w:r>
    </w:p>
    <w:p>
      <w:pPr>
        <w:pStyle w:val="BodyText"/>
      </w:pPr>
      <w:r>
        <w:rPr>
          <w:bCs/>
          <w:b/>
        </w:rPr>
        <w:t xml:space="preserve">Payment Method:</w:t>
      </w:r>
      <w:r>
        <w:t xml:space="preserve"> </w:t>
      </w:r>
      <w:r>
        <w:t xml:space="preserve">Electronic Funds Transfer (EFT) / Direct Credit</w:t>
      </w:r>
    </w:p>
    <w:p>
      <w:pPr>
        <w:pStyle w:val="BodyText"/>
      </w:pPr>
      <w:r>
        <w:rPr>
          <w:bCs/>
          <w:b/>
        </w:rPr>
        <w:t xml:space="preserve">Remittance Address:</w:t>
      </w:r>
      <w:r>
        <w:t xml:space="preserve"> </w:t>
      </w:r>
      <w:r>
        <w:t xml:space="preserve">127 Collins Street, Level 14, Melbourne, VIC 3000, Australia</w:t>
      </w:r>
    </w:p>
    <w:bookmarkEnd w:id="23"/>
    <w:bookmarkStart w:id="24" w:name="notes-and-remarks"/>
    <w:p>
      <w:pPr>
        <w:pStyle w:val="Heading3"/>
      </w:pPr>
      <w:r>
        <w:t xml:space="preserve">Notes and Remarks</w:t>
      </w:r>
    </w:p>
    <w:p>
      <w:pPr>
        <w:pStyle w:val="FirstParagraph"/>
      </w:pPr>
      <w:r>
        <w:t xml:space="preserve">This Invoice is issued in accordance with the University Lecturer Service Agreement (Reference: ULM-2025-ENG-0891) between Dr. Eleanor M. Whitfield and The University of Melbourne, effective from 1 March 2025 to 30 November 2025. All services described herein were delivered at the University of Melbourne campus located in Parkville, Melbourne, Victoria, Australia.</w:t>
      </w:r>
    </w:p>
    <w:p>
      <w:pPr>
        <w:pStyle w:val="BodyText"/>
      </w:pPr>
      <w:r>
        <w:t xml:space="preserve">The rates specified in this Invoice are consistent with the Victorian University Lecturer remuneration schedule for 2025 and comply with the Australian National Tertiary Education Union (ANTEU) award conditions applicable to academic staff in Melbourne.</w:t>
      </w:r>
    </w:p>
    <w:p>
      <w:pPr>
        <w:pStyle w:val="BodyText"/>
      </w:pPr>
      <w:r>
        <w:t xml:space="preserve">Please ensure that the payment reference number is included with your remittance to facilitate accurate reconciliation by the University Accounts Payable department. This Invoice is subject to the Goods and Services Tax (GST) at the standard Australian rate of 10%, as registered under the Australian Business Tax Commonwealth (ABN) number listed above.</w:t>
      </w:r>
    </w:p>
    <w:p>
      <w:pPr>
        <w:pStyle w:val="BodyText"/>
      </w:pPr>
      <w:r>
        <w:t xml:space="preserve">Should you require a duplicate copy of this Invoice or have any queries regarding the line items, please contact the undersigned University Lecturer directly or reach out to the Faculty Finance Office at The University of Melbourne, Melbourne, Australia.</w:t>
      </w:r>
    </w:p>
    <w:bookmarkEnd w:id="24"/>
    <w:bookmarkStart w:id="25" w:name="terms-and-conditions"/>
    <w:p>
      <w:pPr>
        <w:pStyle w:val="Heading3"/>
      </w:pPr>
      <w:r>
        <w:t xml:space="preserve">Terms and Conditions</w:t>
      </w:r>
    </w:p>
    <w:p>
      <w:pPr>
        <w:numPr>
          <w:ilvl w:val="0"/>
          <w:numId w:val="1001"/>
        </w:numPr>
        <w:pStyle w:val="Compact"/>
      </w:pPr>
      <w:r>
        <w:t xml:space="preserve">This Invoice is payable within fourteen (14) calendar days from the Invoice date of 15 June 2025. Late payments may incur interest at the rate prescribed under the Australian Consumer Law and the Victorian Fair Trading Act 1999.</w:t>
      </w:r>
    </w:p>
    <w:p>
      <w:pPr>
        <w:numPr>
          <w:ilvl w:val="0"/>
          <w:numId w:val="1001"/>
        </w:numPr>
        <w:pStyle w:val="Compact"/>
      </w:pPr>
      <w:r>
        <w:t xml:space="preserve">All services rendered by the University Lecturer are subject to the academic integrity policies and employment conditions of The University of Melbourne, Melbourne, Australia.</w:t>
      </w:r>
    </w:p>
    <w:p>
      <w:pPr>
        <w:numPr>
          <w:ilvl w:val="0"/>
          <w:numId w:val="1001"/>
        </w:numPr>
        <w:pStyle w:val="Compact"/>
      </w:pPr>
      <w:r>
        <w:t xml:space="preserve">Any disputes arising from this Invoice shall be resolved in accordance with the Victorian Civil and Administrative Tribunal (VCAT) procedures or the Federal Court of Australia, Melbourne jurisdiction.</w:t>
      </w:r>
    </w:p>
    <w:p>
      <w:pPr>
        <w:numPr>
          <w:ilvl w:val="0"/>
          <w:numId w:val="1001"/>
        </w:numPr>
        <w:pStyle w:val="Compact"/>
      </w:pPr>
      <w:r>
        <w:t xml:space="preserve">This Invoice constitutes a tax invoice as defined under the A New Tax System (Goods and Services Tax) Act 1999 (Cth) and satisfies all requirements for GST reporting in Australia.</w:t>
      </w:r>
    </w:p>
    <w:p>
      <w:pPr>
        <w:numPr>
          <w:ilvl w:val="0"/>
          <w:numId w:val="1001"/>
        </w:numPr>
        <w:pStyle w:val="Compact"/>
      </w:pPr>
      <w:r>
        <w:t xml:space="preserve">The University Lecturer reserves the right to issue a corrected Invoice in the event of any clerical error. The corrected Invoice shall supersede this document upon written notification.</w:t>
      </w:r>
    </w:p>
    <w:p>
      <w:pPr>
        <w:numPr>
          <w:ilvl w:val="0"/>
          <w:numId w:val="1001"/>
        </w:numPr>
        <w:pStyle w:val="Compact"/>
      </w:pPr>
      <w:r>
        <w:t xml:space="preserve">All intellectual property created during the delivery of lecture materials, tutorials, and research supervision remains subject to the University of Melbourne Intellectual Property Policy 2024.</w:t>
      </w:r>
    </w:p>
    <w:bookmarkEnd w:id="25"/>
    <w:p>
      <w:pPr>
        <w:pStyle w:val="FirstParagraph"/>
      </w:pPr>
      <w:r>
        <w:t xml:space="preserve">Thank you for your prompt attention to this Invoice. We appreciate the continued partnership between the University Lecturer and The University of Melbourne in delivering exceptional academic education in Australia Melbourne.</w:t>
      </w:r>
    </w:p>
    <w:p>
      <w:pPr>
        <w:pStyle w:val="BodyText"/>
      </w:pPr>
      <w:r>
        <w:t xml:space="preserve">Dr. Eleanor M. Whitfield, PhD — Senior University Lecturer — Melbourne, Victoria, Australia</w:t>
      </w:r>
    </w:p>
    <w:p>
      <w:pPr>
        <w:pStyle w:val="BodyText"/>
      </w:pPr>
      <w:r>
        <w:t xml:space="preserve">This document was generated electronically and is valid without a physical signature. Invoice INV-2025-0472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Australia Melbourne</dc:title>
  <dc:creator/>
  <dc:language>en</dc:language>
  <cp:keywords/>
  <dcterms:created xsi:type="dcterms:W3CDTF">2026-10-10T01:22:22Z</dcterms:created>
  <dcterms:modified xsi:type="dcterms:W3CDTF">2026-10-10T01:22:22Z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