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Australia</w:t>
      </w:r>
      <w:r>
        <w:t xml:space="preserve"> </w:t>
      </w:r>
      <w:r>
        <w:t xml:space="preserve">Sydney</w:t>
      </w:r>
    </w:p>
    <w:bookmarkStart w:id="20" w:name="invoice"/>
    <w:p>
      <w:pPr>
        <w:pStyle w:val="Heading1"/>
      </w:pPr>
      <w:r>
        <w:t xml:space="preserve">INVOICE</w:t>
      </w:r>
    </w:p>
    <w:p>
      <w:pPr>
        <w:pStyle w:val="FirstParagraph"/>
      </w:pPr>
      <w:r>
        <w:t xml:space="preserve">University Lecturer Professional Services — Australia Sydney</w:t>
      </w:r>
    </w:p>
    <w:p>
      <w:pPr>
        <w:pStyle w:val="BodyText"/>
      </w:pPr>
      <w:r>
        <w:t xml:space="preserve">TAX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ABN:</w:t>
      </w:r>
      <w:r>
        <w:t xml:space="preserve"> </w:t>
      </w:r>
      <w:r>
        <w:t xml:space="preserve">48 123 456 789</w:t>
      </w:r>
    </w:p>
    <w:bookmarkEnd w:id="21"/>
    <w:bookmarkStart w:id="22" w:name="university-lecturer-supplier"/>
    <w:p>
      <w:pPr>
        <w:pStyle w:val="Heading4"/>
      </w:pPr>
      <w:r>
        <w:t xml:space="preserve">University Lecturer (Supplier)</w:t>
      </w:r>
    </w:p>
    <w:p>
      <w:pPr>
        <w:pStyle w:val="FirstParagraph"/>
      </w:pPr>
      <w:r>
        <w:rPr>
          <w:bCs/>
          <w:b/>
        </w:rPr>
        <w:t xml:space="preserve">Dr. Margaret Elizabeth Thompson</w:t>
      </w:r>
    </w:p>
    <w:p>
      <w:pPr>
        <w:pStyle w:val="BodyText"/>
      </w:pPr>
      <w:r>
        <w:t xml:space="preserve">Senior University Lecturer, Faculty of Engineering</w:t>
      </w:r>
    </w:p>
    <w:p>
      <w:pPr>
        <w:pStyle w:val="BodyText"/>
      </w:pPr>
      <w:r>
        <w:t xml:space="preserve">12 Harbour View Lane, Surry Hills</w:t>
      </w:r>
    </w:p>
    <w:p>
      <w:pPr>
        <w:pStyle w:val="BodyText"/>
      </w:pPr>
      <w:r>
        <w:t xml:space="preserve">Sydney, New South Wales 2010</w:t>
      </w:r>
    </w:p>
    <w:p>
      <w:pPr>
        <w:pStyle w:val="BodyText"/>
      </w:pPr>
      <w:r>
        <w:t xml:space="preserve">Australia Sydney Metropolitan Region</w:t>
      </w:r>
    </w:p>
    <w:p>
      <w:pPr>
        <w:pStyle w:val="BodyText"/>
      </w:pPr>
      <w:r>
        <w:t xml:space="preserve">Email: m.thompson@university.edu.au</w:t>
      </w:r>
    </w:p>
    <w:p>
      <w:pPr>
        <w:pStyle w:val="BodyText"/>
      </w:pPr>
      <w:r>
        <w:t xml:space="preserve">Phone: +61 2 9355 4821</w:t>
      </w:r>
    </w:p>
    <w:bookmarkEnd w:id="22"/>
    <w:bookmarkStart w:id="23" w:name="bill-to-institution"/>
    <w:p>
      <w:pPr>
        <w:pStyle w:val="Heading4"/>
      </w:pPr>
      <w:r>
        <w:t xml:space="preserve">Bill To (Institution)</w:t>
      </w:r>
    </w:p>
    <w:p>
      <w:pPr>
        <w:pStyle w:val="FirstParagraph"/>
      </w:pPr>
      <w:r>
        <w:rPr>
          <w:bCs/>
          <w:b/>
        </w:rPr>
        <w:t xml:space="preserve">University of Sydney</w:t>
      </w:r>
    </w:p>
    <w:p>
      <w:pPr>
        <w:pStyle w:val="BodyText"/>
      </w:pPr>
      <w:r>
        <w:t xml:space="preserve">Faculty of Engineering and Information Technologies</w:t>
      </w:r>
    </w:p>
    <w:p>
      <w:pPr>
        <w:pStyle w:val="BodyText"/>
      </w:pPr>
      <w:r>
        <w:t xml:space="preserve">Camperdown, New South Wales 2006</w:t>
      </w:r>
    </w:p>
    <w:p>
      <w:pPr>
        <w:pStyle w:val="BodyText"/>
      </w:pPr>
      <w:r>
        <w:t xml:space="preserve">Australia Sydney</w:t>
      </w:r>
    </w:p>
    <w:p>
      <w:pPr>
        <w:pStyle w:val="BodyText"/>
      </w:pPr>
      <w:r>
        <w:t xml:space="preserve">Attention: Finance &amp; Procurement Office</w:t>
      </w:r>
    </w:p>
    <w:p>
      <w:pPr>
        <w:pStyle w:val="BodyText"/>
      </w:pPr>
      <w:r>
        <w:t xml:space="preserve">ABN: 57 195 873 949</w:t>
      </w:r>
    </w:p>
    <w:p>
      <w:pPr>
        <w:pStyle w:val="BodyText"/>
      </w:pPr>
      <w:r>
        <w:t xml:space="preserve">Reference: ENG-LECT-2025-Q2</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University Lecturer — Lecture Delivery: Advanced Structural Engineering (ENGG3041), 3-hour weekly seminars, Weeks 1–12, Term 2 2025</w:t>
            </w:r>
          </w:p>
        </w:tc>
        <w:tc>
          <w:tcPr/>
          <w:p>
            <w:pPr>
              <w:pStyle w:val="Compact"/>
              <w:jc w:val="left"/>
            </w:pPr>
            <w:r>
              <w:t xml:space="preserve">01 Apr – 27 Jun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University Lecturer — Tutorial Supervision: ENGG3041 Tutorial Groups A, B, and C, 2-hour weekly sessions, Australia Sydney campus</w:t>
            </w:r>
          </w:p>
        </w:tc>
        <w:tc>
          <w:tcPr/>
          <w:p>
            <w:pPr>
              <w:pStyle w:val="Compact"/>
              <w:jc w:val="left"/>
            </w:pPr>
            <w:r>
              <w:t xml:space="preserve">01 Apr – 27 Jun 2025</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c>
          <w:tcPr/>
          <w:p>
            <w:pPr>
              <w:pStyle w:val="Compact"/>
              <w:jc w:val="left"/>
            </w:pPr>
            <w:r>
              <w:t xml:space="preserve">10%</w:t>
            </w:r>
          </w:p>
        </w:tc>
      </w:tr>
      <w:tr>
        <w:tc>
          <w:tcPr/>
          <w:p>
            <w:pPr>
              <w:pStyle w:val="Compact"/>
              <w:jc w:val="left"/>
            </w:pPr>
            <w:r>
              <w:t xml:space="preserve">3</w:t>
            </w:r>
          </w:p>
        </w:tc>
        <w:tc>
          <w:tcPr/>
          <w:p>
            <w:pPr>
              <w:pStyle w:val="Compact"/>
              <w:jc w:val="left"/>
            </w:pPr>
            <w:r>
              <w:t xml:space="preserve">University Lecturer — Examination Setting and Marking: Mid-semester and End-of-semester assessments for ENGG3041 and ENGG3042</w:t>
            </w:r>
          </w:p>
        </w:tc>
        <w:tc>
          <w:tcPr/>
          <w:p>
            <w:pPr>
              <w:pStyle w:val="Compact"/>
              <w:jc w:val="left"/>
            </w:pPr>
            <w:r>
              <w:t xml:space="preserve">15 May – 10 Jun 2025</w:t>
            </w:r>
          </w:p>
        </w:tc>
        <w:tc>
          <w:tcPr/>
          <w:p>
            <w:pPr>
              <w:pStyle w:val="Compact"/>
              <w:jc w:val="left"/>
            </w:pPr>
            <w:r>
              <w:t xml:space="preserve">18</w:t>
            </w:r>
          </w:p>
        </w:tc>
        <w:tc>
          <w:tcPr/>
          <w:p>
            <w:pPr>
              <w:pStyle w:val="Compact"/>
              <w:jc w:val="left"/>
            </w:pPr>
            <w:r>
              <w:t xml:space="preserve">$165.00</w:t>
            </w:r>
          </w:p>
        </w:tc>
        <w:tc>
          <w:tcPr/>
          <w:p>
            <w:pPr>
              <w:pStyle w:val="Compact"/>
              <w:jc w:val="left"/>
            </w:pPr>
            <w:r>
              <w:t xml:space="preserve">$2,970.00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University Lecturer — Research Supervision: 4 PhD candidates, weekly one-on-one meetings and progress reviews, Australia Sydney</w:t>
            </w:r>
          </w:p>
        </w:tc>
        <w:tc>
          <w:tcPr/>
          <w:p>
            <w:pPr>
              <w:pStyle w:val="Compact"/>
              <w:jc w:val="left"/>
            </w:pPr>
            <w:r>
              <w:t xml:space="preserve">01 Apr – 30 Jun 2025</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University Lecturer — Curriculum Development: Design and delivery of new module "Sustainable Infrastructure Systems" for 2026 academic year</w:t>
            </w:r>
          </w:p>
        </w:tc>
        <w:tc>
          <w:tcPr/>
          <w:p>
            <w:pPr>
              <w:pStyle w:val="Compact"/>
              <w:jc w:val="left"/>
            </w:pPr>
            <w:r>
              <w:t xml:space="preserve">02 May – 20 Jun 2025</w:t>
            </w:r>
          </w:p>
        </w:tc>
        <w:tc>
          <w:tcPr/>
          <w:p>
            <w:pPr>
              <w:pStyle w:val="Compact"/>
              <w:jc w:val="left"/>
            </w:pPr>
            <w:r>
              <w:t xml:space="preserve">20</w:t>
            </w:r>
          </w:p>
        </w:tc>
        <w:tc>
          <w:tcPr/>
          <w:p>
            <w:pPr>
              <w:pStyle w:val="Compact"/>
              <w:jc w:val="left"/>
            </w:pPr>
            <w:r>
              <w:t xml:space="preserve">$195.00</w:t>
            </w:r>
          </w:p>
        </w:tc>
        <w:tc>
          <w:tcPr/>
          <w:p>
            <w:pPr>
              <w:pStyle w:val="Compact"/>
              <w:jc w:val="left"/>
            </w:pPr>
            <w:r>
              <w:t xml:space="preserve">$3,900.00</w:t>
            </w:r>
          </w:p>
        </w:tc>
        <w:tc>
          <w:tcPr/>
          <w:p>
            <w:pPr>
              <w:pStyle w:val="Compact"/>
              <w:jc w:val="left"/>
            </w:pPr>
            <w:r>
              <w:t xml:space="preserve">10%</w:t>
            </w:r>
          </w:p>
        </w:tc>
      </w:tr>
      <w:tr>
        <w:tc>
          <w:tcPr/>
          <w:p>
            <w:pPr>
              <w:pStyle w:val="Compact"/>
              <w:jc w:val="left"/>
            </w:pPr>
            <w:r>
              <w:t xml:space="preserve">6</w:t>
            </w:r>
          </w:p>
        </w:tc>
        <w:tc>
          <w:tcPr/>
          <w:p>
            <w:pPr>
              <w:pStyle w:val="Compact"/>
              <w:jc w:val="left"/>
            </w:pPr>
            <w:r>
              <w:t xml:space="preserve">University Lecturer — Industry Engagement: Guest lectures and workshop facilitation at Australia Sydney Engineering Expo 2025</w:t>
            </w:r>
          </w:p>
        </w:tc>
        <w:tc>
          <w:tcPr/>
          <w:p>
            <w:pPr>
              <w:pStyle w:val="Compact"/>
              <w:jc w:val="left"/>
            </w:pPr>
            <w:r>
              <w:t xml:space="preserve">12 Jun 2025</w:t>
            </w:r>
          </w:p>
        </w:tc>
        <w:tc>
          <w:tcPr/>
          <w:p>
            <w:pPr>
              <w:pStyle w:val="Compact"/>
              <w:jc w:val="left"/>
            </w:pPr>
            <w:r>
              <w:t xml:space="preserve">6</w:t>
            </w:r>
          </w:p>
        </w:tc>
        <w:tc>
          <w:tcPr/>
          <w:p>
            <w:pPr>
              <w:pStyle w:val="Compact"/>
              <w:jc w:val="left"/>
            </w:pPr>
            <w:r>
              <w:t xml:space="preserve">$225.00</w:t>
            </w:r>
          </w:p>
        </w:tc>
        <w:tc>
          <w:tcPr/>
          <w:p>
            <w:pPr>
              <w:pStyle w:val="Compact"/>
              <w:jc w:val="left"/>
            </w:pPr>
            <w:r>
              <w:t xml:space="preserve">$1,350.00</w:t>
            </w:r>
          </w:p>
        </w:tc>
        <w:tc>
          <w:tcPr/>
          <w:p>
            <w:pPr>
              <w:pStyle w:val="Compact"/>
              <w:jc w:val="left"/>
            </w:pPr>
            <w:r>
              <w:t xml:space="preserve">10%</w:t>
            </w:r>
          </w:p>
        </w:tc>
      </w:tr>
      <w:tr>
        <w:tc>
          <w:tcPr/>
          <w:p>
            <w:pPr>
              <w:pStyle w:val="Compact"/>
              <w:jc w:val="left"/>
            </w:pPr>
            <w:r>
              <w:t xml:space="preserve">7</w:t>
            </w:r>
          </w:p>
        </w:tc>
        <w:tc>
          <w:tcPr/>
          <w:p>
            <w:pPr>
              <w:pStyle w:val="Compact"/>
              <w:jc w:val="left"/>
            </w:pPr>
            <w:r>
              <w:t xml:space="preserve">University Lecturer — Academic Committee Participation: Faculty Board meetings, accreditation review panels, and quality assurance documentation</w:t>
            </w:r>
          </w:p>
        </w:tc>
        <w:tc>
          <w:tcPr/>
          <w:p>
            <w:pPr>
              <w:pStyle w:val="Compact"/>
              <w:jc w:val="left"/>
            </w:pPr>
            <w:r>
              <w:t xml:space="preserve">01 Apr – 30 Jun 2025</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c>
          <w:tcPr/>
          <w:p>
            <w:pPr>
              <w:pStyle w:val="Compact"/>
              <w:jc w:val="left"/>
            </w:pPr>
            <w:r>
              <w:t xml:space="preserve">10%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$26,830.00</w:t>
            </w:r>
          </w:p>
        </w:tc>
      </w:tr>
      <w:tr>
        <w:tc>
          <w:tcPr/>
          <w:p>
            <w:pPr>
              <w:pStyle w:val="Compact"/>
              <w:jc w:val="left"/>
            </w:pPr>
            <w:r>
              <w:t xml:space="preserve">GST (10%)</w:t>
            </w:r>
          </w:p>
        </w:tc>
        <w:tc>
          <w:tcPr/>
          <w:p>
            <w:pPr>
              <w:pStyle w:val="Compact"/>
              <w:jc w:val="left"/>
            </w:pPr>
            <w:r>
              <w:t xml:space="preserve">$2,683.00</w:t>
            </w:r>
          </w:p>
        </w:tc>
      </w:tr>
      <w:tr>
        <w:tc>
          <w:tcPr/>
          <w:p>
            <w:pPr>
              <w:pStyle w:val="Compact"/>
              <w:jc w:val="left"/>
            </w:pPr>
            <w:r>
              <w:t xml:space="preserve">Reimbursement: Travel within Australia Sydney metro area</w:t>
            </w:r>
          </w:p>
        </w:tc>
        <w:tc>
          <w:tcPr/>
          <w:p>
            <w:pPr>
              <w:pStyle w:val="Compact"/>
              <w:jc w:val="left"/>
            </w:pPr>
            <w:r>
              <w:t xml:space="preserve">$412.50</w:t>
            </w:r>
          </w:p>
        </w:tc>
      </w:tr>
      <w:tr>
        <w:tc>
          <w:tcPr/>
          <w:p>
            <w:pPr>
              <w:pStyle w:val="Compact"/>
              <w:jc w:val="left"/>
            </w:pPr>
            <w:r>
              <w:t xml:space="preserve">Reimbursement: Printing and materials</w:t>
            </w:r>
          </w:p>
        </w:tc>
        <w:tc>
          <w:tcPr/>
          <w:p>
            <w:pPr>
              <w:pStyle w:val="Compact"/>
              <w:jc w:val="left"/>
            </w:pPr>
            <w:r>
              <w:t xml:space="preserve">$187.30</w:t>
            </w:r>
          </w:p>
        </w:tc>
      </w:tr>
      <w:tr>
        <w:tc>
          <w:tcPr/>
          <w:p>
            <w:pPr>
              <w:pStyle w:val="Compact"/>
              <w:jc w:val="left"/>
            </w:pPr>
            <w:r>
              <w:t xml:space="preserve">TOTAL AMOUNT DUE (AUD)</w:t>
            </w:r>
          </w:p>
        </w:tc>
        <w:tc>
          <w:tcPr/>
          <w:p>
            <w:pPr>
              <w:pStyle w:val="Compact"/>
              <w:jc w:val="left"/>
            </w:pPr>
            <w:r>
              <w:t xml:space="preserve">$30,112.80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Dr. Margaret E. Thompson</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INV-2025-0472 / University Lecturer / Australia Sydney</w:t>
      </w:r>
    </w:p>
    <w:p>
      <w:pPr>
        <w:pStyle w:val="BodyText"/>
      </w:pPr>
      <w:r>
        <w:t xml:space="preserve">Please ensure the Invoice reference number is included with all payments to facilitate accurate reconciliation by the University of Sydney Finance Office.</w:t>
      </w:r>
    </w:p>
    <w:bookmarkEnd w:id="24"/>
    <w:bookmarkStart w:id="25" w:name="notes-and-terms"/>
    <w:p>
      <w:pPr>
        <w:pStyle w:val="Heading4"/>
      </w:pPr>
      <w:r>
        <w:t xml:space="preserve">Notes and Terms</w:t>
      </w:r>
    </w:p>
    <w:p>
      <w:pPr>
        <w:pStyle w:val="FirstParagraph"/>
      </w:pPr>
      <w:r>
        <w:t xml:space="preserve">1. This Invoice is issued in accordance with the Australian Taxation Office (ATO) requirements for Tax Invoices. The University Lecturer named herein is registered for Goods and Services Tax (GST) in Australia Sydney and the broader New South Wales jurisdiction.</w:t>
      </w:r>
    </w:p>
    <w:p>
      <w:pPr>
        <w:pStyle w:val="BodyText"/>
      </w:pPr>
      <w:r>
        <w:t xml:space="preserve">2. All rates quoted are in Australian Dollars (AUD) and are inclusive of the University Lecturer's professional expertise, preparation time, and administrative duties associated with academic delivery at the Australia Sydney campus.</w:t>
      </w:r>
    </w:p>
    <w:p>
      <w:pPr>
        <w:pStyle w:val="BodyText"/>
      </w:pPr>
      <w:r>
        <w:t xml:space="preserve">3. Payment is due within thirty (30) calendar days from the Invoice date. Late payments may incur interest at the rate prescribed under the Australian Consumer Law and applicable New South Wales commercial tenancy and contract legislation.</w:t>
      </w:r>
    </w:p>
    <w:p>
      <w:pPr>
        <w:pStyle w:val="BodyText"/>
      </w:pPr>
      <w:r>
        <w:t xml:space="preserve">4. This Invoice covers services rendered during Term 2, 2025 (April to June). A separate Invoice will be issued for Term 3, 2025 services upon completion of the academic period.</w:t>
      </w:r>
    </w:p>
    <w:p>
      <w:pPr>
        <w:pStyle w:val="BodyText"/>
      </w:pPr>
      <w:r>
        <w:t xml:space="preserve">5. The University Lecturer confirms that all teaching, research supervision, and academic activities described in this Invoice were conducted in compliance with the University of Sydney's Academic Integrity Policy, Staff Code of Conduct, and the Higher Education Standards Framework.</w:t>
      </w:r>
    </w:p>
    <w:p>
      <w:pPr>
        <w:pStyle w:val="BodyText"/>
      </w:pPr>
      <w:r>
        <w:t xml:space="preserve">6. Reimbursement claims for travel and materials are supported by itemised receipts available upon request from the University Lecturer's office in Australia Sydney.</w:t>
      </w:r>
    </w:p>
    <w:p>
      <w:pPr>
        <w:pStyle w:val="BodyText"/>
      </w:pPr>
      <w:r>
        <w:t xml:space="preserve">7. This Invoice constitutes a formal request for payment under Contract Reference ENG-LECT-2025-Q2 between the University of Sydney and Dr. Margaret Elizabeth Thompson, Senior University Lecturer.</w:t>
      </w:r>
    </w:p>
    <w:bookmarkEnd w:id="25"/>
    <w:p>
      <w:pPr>
        <w:pStyle w:val="BodyText"/>
      </w:pPr>
      <w:r>
        <w:rPr>
          <w:bCs/>
          <w:b/>
        </w:rPr>
        <w:t xml:space="preserve">Dr. Margaret Elizabeth Thompson</w:t>
      </w:r>
      <w:r>
        <w:t xml:space="preserve"> </w:t>
      </w:r>
      <w:r>
        <w:t xml:space="preserve">— Senior University Lecturer, Faculty of Engineering</w:t>
      </w:r>
    </w:p>
    <w:p>
      <w:pPr>
        <w:pStyle w:val="BodyText"/>
      </w:pPr>
      <w:r>
        <w:t xml:space="preserve">12 Harbour View Lane, Surry Hills, Sydney NSW 2010, Australia Sydney</w:t>
      </w:r>
    </w:p>
    <w:p>
      <w:pPr>
        <w:pStyle w:val="BodyText"/>
      </w:pPr>
      <w:r>
        <w:t xml:space="preserve">ABN: 48 123 456 789 | GST Registered | ACN: 000-000-000</w:t>
      </w:r>
    </w:p>
    <w:p>
      <w:pPr>
        <w:pStyle w:val="BodyText"/>
      </w:pPr>
      <w:r>
        <w:t xml:space="preserve">This Invoice was generated electronically and is valid without a physical signature. For queries regarding this Invoice, please contact the University Lecturer directly or the University of Sydney Finance &amp; Procurement Office, Australia Sydney.</w:t>
      </w:r>
    </w:p>
    <w:p>
      <w:pPr>
        <w:pStyle w:val="BodyText"/>
      </w:pPr>
      <w:r>
        <w:t xml:space="preserve">© 2025 Dr. M.E. Thompson. All rights reserved. Invoice INV-2025-0472.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Australia Sydney</dc:title>
  <dc:creator/>
  <dc:language>en</dc:language>
  <cp:keywords/>
  <dcterms:created xsi:type="dcterms:W3CDTF">2026-10-10T04:21:36Z</dcterms:created>
  <dcterms:modified xsi:type="dcterms:W3CDTF">2026-10-10T04:21:36Z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