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invoice"/>
    <w:p>
      <w:pPr>
        <w:pStyle w:val="Heading1"/>
      </w:pPr>
      <w:r>
        <w:t xml:space="preserve">INVOICE</w:t>
      </w:r>
    </w:p>
    <w:p>
      <w:pPr>
        <w:pStyle w:val="FirstParagraph"/>
      </w:pPr>
      <w:r>
        <w:t xml:space="preserve">Invoice No.: INV-2025-0847-BSB</w:t>
      </w:r>
    </w:p>
    <w:p>
      <w:pPr>
        <w:pStyle w:val="BodyText"/>
      </w:pPr>
      <w:r>
        <w:t xml:space="preserve">University Lecturer Services</w:t>
      </w:r>
    </w:p>
    <w:bookmarkEnd w:id="20"/>
    <w:p>
      <w:pPr>
        <w:pStyle w:val="BodyText"/>
      </w:pPr>
      <w:r>
        <w:t xml:space="preserve">Issued By (Service Provider)</w:t>
      </w:r>
    </w:p>
    <w:p>
      <w:pPr>
        <w:pStyle w:val="BodyText"/>
      </w:pPr>
      <w:r>
        <w:rPr>
          <w:bCs/>
          <w:b/>
        </w:rPr>
        <w:t xml:space="preserve">Prof. Dr. Helena Maria de Souza Andrade</w:t>
      </w:r>
    </w:p>
    <w:p>
      <w:pPr>
        <w:pStyle w:val="BodyText"/>
      </w:pPr>
      <w:r>
        <w:t xml:space="preserve">University Lecturer – Department of Applied Sciences</w:t>
      </w:r>
    </w:p>
    <w:p>
      <w:pPr>
        <w:pStyle w:val="BodyText"/>
      </w:pPr>
      <w:r>
        <w:t xml:space="preserve">CPF: 123.456.789-01</w:t>
      </w:r>
    </w:p>
    <w:p>
      <w:pPr>
        <w:pStyle w:val="BodyText"/>
      </w:pPr>
      <w:r>
        <w:t xml:space="preserve">CNPJ (Individual Business): 98.765.432/0001-10</w:t>
      </w:r>
    </w:p>
    <w:p>
      <w:pPr>
        <w:pStyle w:val="BodyText"/>
      </w:pPr>
      <w:r>
        <w:t xml:space="preserve">Address: SCLN 210, Bloco B, Apt. 402</w:t>
      </w:r>
    </w:p>
    <w:p>
      <w:pPr>
        <w:pStyle w:val="BodyText"/>
      </w:pPr>
      <w:r>
        <w:t xml:space="preserve">Asa Norte, Brasília – DF, CEP 70.861-530</w:t>
      </w:r>
    </w:p>
    <w:p>
      <w:pPr>
        <w:pStyle w:val="BodyText"/>
      </w:pPr>
      <w:r>
        <w:t xml:space="preserve">Email: h.souza.andrade@university.edu.br</w:t>
      </w:r>
    </w:p>
    <w:p>
      <w:pPr>
        <w:pStyle w:val="BodyText"/>
      </w:pPr>
      <w:r>
        <w:t xml:space="preserve">Phone: +55 (61) 99876-5432</w:t>
      </w:r>
    </w:p>
    <w:p>
      <w:pPr>
        <w:pStyle w:val="BodyText"/>
      </w:pPr>
      <w:r>
        <w:t xml:space="preserve">Invoice Date:</w:t>
      </w:r>
      <w:r>
        <w:t xml:space="preserve"> </w:t>
      </w:r>
      <w:r>
        <w:t xml:space="preserve">15 June 2025</w:t>
      </w:r>
    </w:p>
    <w:p>
      <w:pPr>
        <w:pStyle w:val="BodyText"/>
      </w:pPr>
      <w:r>
        <w:t xml:space="preserve">Due Date:</w:t>
      </w:r>
      <w:r>
        <w:t xml:space="preserve"> </w:t>
      </w:r>
      <w:r>
        <w:t xml:space="preserve">15 July 2025</w:t>
      </w:r>
    </w:p>
    <w:p>
      <w:pPr>
        <w:pStyle w:val="BodyText"/>
      </w:pPr>
      <w:r>
        <w:t xml:space="preserve">Service Period:</w:t>
      </w:r>
      <w:r>
        <w:t xml:space="preserve"> </w:t>
      </w:r>
      <w:r>
        <w:t xml:space="preserve">01 May 2025 – 31 May 2025</w:t>
      </w:r>
    </w:p>
    <w:p>
      <w:pPr>
        <w:pStyle w:val="BodyText"/>
      </w:pPr>
      <w:r>
        <w:t xml:space="preserve">Billed To (Client / Recipient)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Universidade Federal do Distrito Federal (UnB)</w:t>
            </w:r>
          </w:p>
        </w:tc>
        <w:tc>
          <w:tcPr/>
          <w:p>
            <w:pPr>
              <w:pStyle w:val="Compact"/>
              <w:jc w:val="left"/>
            </w:pPr>
            <w:r>
              <w:t xml:space="preserve">CNPJ: 00.394.568/0001-04</w:t>
            </w:r>
          </w:p>
        </w:tc>
      </w:tr>
      <w:tr>
        <w:tc>
          <w:tcPr/>
          <w:p>
            <w:pPr>
              <w:pStyle w:val="Compact"/>
              <w:jc w:val="left"/>
            </w:pPr>
            <w:r>
              <w:t xml:space="preserve">Pró-Reitoria de Graduação – PRG</w:t>
            </w:r>
          </w:p>
        </w:tc>
        <w:tc>
          <w:tcPr/>
          <w:p>
            <w:pPr>
              <w:pStyle w:val="Compact"/>
              <w:jc w:val="left"/>
            </w:pPr>
            <w:r>
              <w:t xml:space="preserve">IE: 07.543.210/001-8</w:t>
            </w:r>
          </w:p>
        </w:tc>
      </w:tr>
      <w:tr>
        <w:tc>
          <w:tcPr/>
          <w:p>
            <w:pPr>
              <w:pStyle w:val="Compact"/>
              <w:jc w:val="left"/>
            </w:pPr>
            <w:r>
              <w:t xml:space="preserve">IC 2, Campus Darcy Ribeiro</w:t>
            </w:r>
          </w:p>
        </w:tc>
        <w:tc>
          <w:tcPr/>
          <w:p>
            <w:pPr>
              <w:pStyle w:val="Compact"/>
              <w:jc w:val="left"/>
            </w:pPr>
            <w:r>
              <w:t xml:space="preserve">Municipality: Brasília – DF</w:t>
            </w:r>
          </w:p>
        </w:tc>
      </w:tr>
      <w:tr>
        <w:tc>
          <w:tcPr/>
          <w:p>
            <w:pPr>
              <w:pStyle w:val="Compact"/>
              <w:jc w:val="left"/>
            </w:pPr>
            <w:r>
              <w:t xml:space="preserve">Brasília – DF, CEP 70.047-900</w:t>
            </w:r>
          </w:p>
        </w:tc>
        <w:tc>
          <w:tcPr/>
          <w:p>
            <w:pPr>
              <w:pStyle w:val="Compact"/>
              <w:jc w:val="left"/>
            </w:pPr>
            <w:r>
              <w:t xml:space="preserve">Country: Brazil</w:t>
            </w:r>
          </w:p>
        </w:tc>
      </w:tr>
      <w:tr>
        <w:tc>
          <w:tcPr/>
          <w:p>
            <w:pPr>
              <w:pStyle w:val="Compact"/>
              <w:jc w:val="left"/>
            </w:pPr>
            <w:r>
              <w:t xml:space="preserve">Attn: Prof. Carlos Eduardo Lima (Coordinator)</w:t>
            </w:r>
          </w:p>
        </w:tc>
        <w:tc>
          <w:tcPr/>
          <w:p>
            <w:pPr>
              <w:pStyle w:val="Compact"/>
              <w:jc w:val="left"/>
            </w:pPr>
            <w:r>
              <w:t xml:space="preserve">Email: prg@unb.br</w:t>
            </w:r>
          </w:p>
        </w:tc>
      </w:tr>
    </w:tbl>
    <w:p>
      <w:pPr>
        <w:pStyle w:val="BodyText"/>
      </w:pPr>
      <w:r>
        <w:t xml:space="preserve">Description of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(hrs)</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University Lecturer – Undergraduate Course: "Advanced Thermodynamics and Energy Systems" (Code: ENG-342), delivered in-person at Campus Darcy Ribeiro, Brasília</w:t>
            </w:r>
          </w:p>
        </w:tc>
        <w:tc>
          <w:tcPr/>
          <w:p>
            <w:pPr>
              <w:pStyle w:val="Compact"/>
              <w:jc w:val="left"/>
            </w:pPr>
            <w:r>
              <w:t xml:space="preserve">1</w:t>
            </w:r>
          </w:p>
        </w:tc>
        <w:tc>
          <w:tcPr/>
          <w:p>
            <w:pPr>
              <w:pStyle w:val="Compact"/>
              <w:jc w:val="left"/>
            </w:pPr>
            <w:r>
              <w:t xml:space="preserve">60</w:t>
            </w:r>
          </w:p>
        </w:tc>
        <w:tc>
          <w:tcPr/>
          <w:p>
            <w:pPr>
              <w:pStyle w:val="Compact"/>
              <w:jc w:val="left"/>
            </w:pPr>
            <w:r>
              <w:t xml:space="preserve">R$ 185.00</w:t>
            </w:r>
          </w:p>
        </w:tc>
        <w:tc>
          <w:tcPr/>
          <w:p>
            <w:pPr>
              <w:pStyle w:val="Compact"/>
              <w:jc w:val="left"/>
            </w:pPr>
            <w:r>
              <w:t xml:space="preserve">R$ 11,100.00</w:t>
            </w:r>
          </w:p>
        </w:tc>
      </w:tr>
      <w:tr>
        <w:tc>
          <w:tcPr/>
          <w:p>
            <w:pPr>
              <w:pStyle w:val="Compact"/>
              <w:jc w:val="left"/>
            </w:pPr>
            <w:r>
              <w:t xml:space="preserve">02</w:t>
            </w:r>
          </w:p>
        </w:tc>
        <w:tc>
          <w:tcPr/>
          <w:p>
            <w:pPr>
              <w:pStyle w:val="Compact"/>
              <w:jc w:val="left"/>
            </w:pPr>
            <w:r>
              <w:t xml:space="preserve">University Lecturer – Postgraduate Seminar: "Sustainable Engineering Practices in the Federal District", 4-hour intensive workshop for Master's students</w:t>
            </w:r>
          </w:p>
        </w:tc>
        <w:tc>
          <w:tcPr/>
          <w:p>
            <w:pPr>
              <w:pStyle w:val="Compact"/>
              <w:jc w:val="left"/>
            </w:pPr>
            <w:r>
              <w:t xml:space="preserve">1</w:t>
            </w:r>
          </w:p>
        </w:tc>
        <w:tc>
          <w:tcPr/>
          <w:p>
            <w:pPr>
              <w:pStyle w:val="Compact"/>
              <w:jc w:val="left"/>
            </w:pPr>
            <w:r>
              <w:t xml:space="preserve">4</w:t>
            </w:r>
          </w:p>
        </w:tc>
        <w:tc>
          <w:tcPr/>
          <w:p>
            <w:pPr>
              <w:pStyle w:val="Compact"/>
              <w:jc w:val="left"/>
            </w:pPr>
            <w:r>
              <w:t xml:space="preserve">R$ 350.00</w:t>
            </w:r>
          </w:p>
        </w:tc>
        <w:tc>
          <w:tcPr/>
          <w:p>
            <w:pPr>
              <w:pStyle w:val="Compact"/>
              <w:jc w:val="left"/>
            </w:pPr>
            <w:r>
              <w:t xml:space="preserve">R$ 1,400.00</w:t>
            </w:r>
          </w:p>
        </w:tc>
      </w:tr>
      <w:tr>
        <w:tc>
          <w:tcPr/>
          <w:p>
            <w:pPr>
              <w:pStyle w:val="Compact"/>
              <w:jc w:val="left"/>
            </w:pPr>
            <w:r>
              <w:t xml:space="preserve">03</w:t>
            </w:r>
          </w:p>
        </w:tc>
        <w:tc>
          <w:tcPr/>
          <w:p>
            <w:pPr>
              <w:pStyle w:val="Compact"/>
              <w:jc w:val="left"/>
            </w:pPr>
            <w:r>
              <w:t xml:space="preserve">University Lecturer – Academic Supervision and Evaluation of 12 undergraduate thesis projects in the Department of Mechanical Engineering, Brasília campus</w:t>
            </w:r>
          </w:p>
        </w:tc>
        <w:tc>
          <w:tcPr/>
          <w:p>
            <w:pPr>
              <w:pStyle w:val="Compact"/>
              <w:jc w:val="left"/>
            </w:pPr>
            <w:r>
              <w:t xml:space="preserve">12</w:t>
            </w:r>
          </w:p>
        </w:tc>
        <w:tc>
          <w:tcPr/>
          <w:p>
            <w:pPr>
              <w:pStyle w:val="Compact"/>
              <w:jc w:val="left"/>
            </w:pPr>
            <w:r>
              <w:t xml:space="preserve">3</w:t>
            </w:r>
          </w:p>
        </w:tc>
        <w:tc>
          <w:tcPr/>
          <w:p>
            <w:pPr>
              <w:pStyle w:val="Compact"/>
              <w:jc w:val="left"/>
            </w:pPr>
            <w:r>
              <w:t xml:space="preserve">R$ 120.00</w:t>
            </w:r>
          </w:p>
        </w:tc>
        <w:tc>
          <w:tcPr/>
          <w:p>
            <w:pPr>
              <w:pStyle w:val="Compact"/>
              <w:jc w:val="left"/>
            </w:pPr>
            <w:r>
              <w:t xml:space="preserve">R$ 4,320.00</w:t>
            </w:r>
          </w:p>
        </w:tc>
      </w:tr>
      <w:tr>
        <w:tc>
          <w:tcPr/>
          <w:p>
            <w:pPr>
              <w:pStyle w:val="Compact"/>
              <w:jc w:val="left"/>
            </w:pPr>
            <w:r>
              <w:t xml:space="preserve">04</w:t>
            </w:r>
          </w:p>
        </w:tc>
        <w:tc>
          <w:tcPr/>
          <w:p>
            <w:pPr>
              <w:pStyle w:val="Compact"/>
              <w:jc w:val="left"/>
            </w:pPr>
            <w:r>
              <w:t xml:space="preserve">University Lecturer – Preparation of updated course materials, laboratory manuals, and digital assessment modules for the 2025/2 academic year</w:t>
            </w:r>
          </w:p>
        </w:tc>
        <w:tc>
          <w:tcPr/>
          <w:p>
            <w:pPr>
              <w:pStyle w:val="Compact"/>
              <w:jc w:val="left"/>
            </w:pPr>
            <w:r>
              <w:t xml:space="preserve">1</w:t>
            </w:r>
          </w:p>
        </w:tc>
        <w:tc>
          <w:tcPr/>
          <w:p>
            <w:pPr>
              <w:pStyle w:val="Compact"/>
              <w:jc w:val="left"/>
            </w:pPr>
            <w:r>
              <w:t xml:space="preserve">20</w:t>
            </w:r>
          </w:p>
        </w:tc>
        <w:tc>
          <w:tcPr/>
          <w:p>
            <w:pPr>
              <w:pStyle w:val="Compact"/>
              <w:jc w:val="left"/>
            </w:pPr>
            <w:r>
              <w:t xml:space="preserve">R$ 95.00</w:t>
            </w:r>
          </w:p>
        </w:tc>
        <w:tc>
          <w:tcPr/>
          <w:p>
            <w:pPr>
              <w:pStyle w:val="Compact"/>
              <w:jc w:val="left"/>
            </w:pPr>
            <w:r>
              <w:t xml:space="preserve">R$ 1,900.00</w:t>
            </w:r>
          </w:p>
        </w:tc>
      </w:tr>
      <w:tr>
        <w:tc>
          <w:tcPr/>
          <w:p>
            <w:pPr>
              <w:pStyle w:val="Compact"/>
              <w:jc w:val="left"/>
            </w:pPr>
            <w:r>
              <w:t xml:space="preserve">05</w:t>
            </w:r>
          </w:p>
        </w:tc>
        <w:tc>
          <w:tcPr/>
          <w:p>
            <w:pPr>
              <w:pStyle w:val="Compact"/>
              <w:jc w:val="left"/>
            </w:pPr>
            <w:r>
              <w:t xml:space="preserve">University Lecturer – Participation in the Interdisciplinary Research Panel organized by the National Council for Scientific and Technological Development (CNPq), held in Brasília, DF</w:t>
            </w:r>
          </w:p>
        </w:tc>
        <w:tc>
          <w:tcPr/>
          <w:p>
            <w:pPr>
              <w:pStyle w:val="Compact"/>
              <w:jc w:val="left"/>
            </w:pPr>
            <w:r>
              <w:t xml:space="preserve">1</w:t>
            </w:r>
          </w:p>
        </w:tc>
        <w:tc>
          <w:tcPr/>
          <w:p>
            <w:pPr>
              <w:pStyle w:val="Compact"/>
              <w:jc w:val="left"/>
            </w:pPr>
            <w:r>
              <w:t xml:space="preserve">8</w:t>
            </w:r>
          </w:p>
        </w:tc>
        <w:tc>
          <w:tcPr/>
          <w:p>
            <w:pPr>
              <w:pStyle w:val="Compact"/>
              <w:jc w:val="left"/>
            </w:pPr>
            <w:r>
              <w:t xml:space="preserve">R$ 210.00</w:t>
            </w:r>
          </w:p>
        </w:tc>
        <w:tc>
          <w:tcPr/>
          <w:p>
            <w:pPr>
              <w:pStyle w:val="Compact"/>
              <w:jc w:val="left"/>
            </w:pPr>
            <w:r>
              <w:t xml:space="preserve">R$ 1,680.00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R$ 20,400.00</w:t>
            </w:r>
          </w:p>
        </w:tc>
      </w:tr>
      <w:tr>
        <w:tc>
          <w:tcPr/>
          <w:p>
            <w:pPr>
              <w:pStyle w:val="Compact"/>
              <w:jc w:val="left"/>
            </w:pPr>
            <w:r>
              <w:t xml:space="preserve">ISS (Imposto Sobre Serviços) – 5% (Brasília municipal tax)</w:t>
            </w:r>
          </w:p>
        </w:tc>
        <w:tc>
          <w:tcPr/>
          <w:p>
            <w:pPr>
              <w:pStyle w:val="Compact"/>
              <w:jc w:val="left"/>
            </w:pPr>
            <w:r>
              <w:t xml:space="preserve">R$ 1,020.00</w:t>
            </w:r>
          </w:p>
        </w:tc>
      </w:tr>
      <w:tr>
        <w:tc>
          <w:tcPr/>
          <w:p>
            <w:pPr>
              <w:pStyle w:val="Compact"/>
              <w:jc w:val="left"/>
            </w:pPr>
            <w:r>
              <w:t xml:space="preserve">PIS / COFINS (Federal contributions – 3.65%)</w:t>
            </w:r>
          </w:p>
        </w:tc>
        <w:tc>
          <w:tcPr/>
          <w:p>
            <w:pPr>
              <w:pStyle w:val="Compact"/>
              <w:jc w:val="left"/>
            </w:pPr>
            <w:r>
              <w:t xml:space="preserve">R$ 744.60</w:t>
            </w:r>
          </w:p>
        </w:tc>
      </w:tr>
      <w:tr>
        <w:tc>
          <w:tcPr/>
          <w:p>
            <w:pPr>
              <w:pStyle w:val="Compact"/>
              <w:jc w:val="left"/>
            </w:pPr>
            <w:r>
              <w:t xml:space="preserve">IRRF (Income Tax Withholding – 11%)</w:t>
            </w:r>
          </w:p>
        </w:tc>
        <w:tc>
          <w:tcPr/>
          <w:p>
            <w:pPr>
              <w:pStyle w:val="Compact"/>
              <w:jc w:val="left"/>
            </w:pPr>
            <w:r>
              <w:t xml:space="preserve">R$ 2,244.00</w:t>
            </w:r>
          </w:p>
        </w:tc>
      </w:tr>
      <w:tr>
        <w:tc>
          <w:tcPr/>
          <w:p>
            <w:pPr>
              <w:pStyle w:val="Compact"/>
              <w:jc w:val="left"/>
            </w:pPr>
            <w:r>
              <w:t xml:space="preserve">INSS (Social Security Contribution – 11%)</w:t>
            </w:r>
          </w:p>
        </w:tc>
        <w:tc>
          <w:tcPr/>
          <w:p>
            <w:pPr>
              <w:pStyle w:val="Compact"/>
              <w:jc w:val="left"/>
            </w:pPr>
            <w:r>
              <w:t xml:space="preserve">R$ 2,244.00</w:t>
            </w:r>
          </w:p>
        </w:tc>
      </w:tr>
      <w:tr>
        <w:tc>
          <w:tcPr/>
          <w:p>
            <w:pPr>
              <w:pStyle w:val="Compact"/>
              <w:jc w:val="left"/>
            </w:pPr>
            <w:r>
              <w:t xml:space="preserve">NET AMOUNT PAYABLE</w:t>
            </w:r>
          </w:p>
        </w:tc>
        <w:tc>
          <w:tcPr/>
          <w:p>
            <w:pPr>
              <w:pStyle w:val="Compact"/>
              <w:jc w:val="left"/>
            </w:pPr>
            <w:r>
              <w:t xml:space="preserve">R$ 14,147.40</w:t>
            </w:r>
          </w:p>
        </w:tc>
      </w:tr>
    </w:tbl>
    <w:p>
      <w:pPr>
        <w:pStyle w:val="BodyText"/>
      </w:pPr>
      <w:r>
        <w:t xml:space="preserve">Payment Instructions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Bank:</w:t>
            </w:r>
          </w:p>
        </w:tc>
        <w:tc>
          <w:tcPr/>
          <w:p>
            <w:pPr>
              <w:pStyle w:val="Compact"/>
              <w:jc w:val="left"/>
            </w:pPr>
            <w:r>
              <w:t xml:space="preserve">Banco do Brasil S.A.</w:t>
            </w:r>
          </w:p>
        </w:tc>
      </w:tr>
      <w:tr>
        <w:tc>
          <w:tcPr/>
          <w:p>
            <w:pPr>
              <w:pStyle w:val="Compact"/>
              <w:jc w:val="left"/>
            </w:pPr>
            <w:r>
              <w:rPr>
                <w:bCs/>
                <w:b/>
              </w:rPr>
              <w:t xml:space="preserve">Agency:</w:t>
            </w:r>
          </w:p>
        </w:tc>
        <w:tc>
          <w:tcPr/>
          <w:p>
            <w:pPr>
              <w:pStyle w:val="Compact"/>
              <w:jc w:val="left"/>
            </w:pPr>
            <w:r>
              <w:t xml:space="preserve">1234-5 (Brasília – DF)</w:t>
            </w:r>
          </w:p>
        </w:tc>
      </w:tr>
      <w:tr>
        <w:tc>
          <w:tcPr/>
          <w:p>
            <w:pPr>
              <w:pStyle w:val="Compact"/>
              <w:jc w:val="left"/>
            </w:pPr>
            <w:r>
              <w:rPr>
                <w:bCs/>
                <w:b/>
              </w:rPr>
              <w:t xml:space="preserve">Account:</w:t>
            </w:r>
          </w:p>
        </w:tc>
        <w:tc>
          <w:tcPr/>
          <w:p>
            <w:pPr>
              <w:pStyle w:val="Compact"/>
              <w:jc w:val="left"/>
            </w:pPr>
            <w:r>
              <w:t xml:space="preserve">12.345.678-9 (Checking Account)</w:t>
            </w:r>
          </w:p>
        </w:tc>
      </w:tr>
      <w:tr>
        <w:tc>
          <w:tcPr/>
          <w:p>
            <w:pPr>
              <w:pStyle w:val="Compact"/>
              <w:jc w:val="left"/>
            </w:pPr>
            <w:r>
              <w:rPr>
                <w:bCs/>
                <w:b/>
              </w:rPr>
              <w:t xml:space="preserve">PIX Key:</w:t>
            </w:r>
          </w:p>
        </w:tc>
        <w:tc>
          <w:tcPr/>
          <w:p>
            <w:pPr>
              <w:pStyle w:val="Compact"/>
              <w:jc w:val="left"/>
            </w:pPr>
            <w:r>
              <w:t xml:space="preserve">123.456.789-01 (CPF)</w:t>
            </w:r>
          </w:p>
        </w:tc>
      </w:tr>
      <w:tr>
        <w:tc>
          <w:tcPr/>
          <w:p>
            <w:pPr>
              <w:pStyle w:val="Compact"/>
              <w:jc w:val="left"/>
            </w:pPr>
            <w:r>
              <w:rPr>
                <w:bCs/>
                <w:b/>
              </w:rPr>
              <w:t xml:space="preserve">Payment Terms:</w:t>
            </w:r>
          </w:p>
        </w:tc>
        <w:tc>
          <w:tcPr/>
          <w:p>
            <w:pPr>
              <w:pStyle w:val="Compact"/>
              <w:jc w:val="left"/>
            </w:pPr>
            <w:r>
              <w:t xml:space="preserve">Net 30 days from the date of this Invoice. Late payments shall accrue interest at the rate of 1% per month plus a 2% penalty, in accordance with Brazilian commercial law (Código Civil, Art. 412).</w:t>
            </w:r>
          </w:p>
        </w:tc>
      </w:tr>
    </w:tbl>
    <w:p>
      <w:pPr>
        <w:pStyle w:val="BodyText"/>
      </w:pPr>
      <w:r>
        <w:rPr>
          <w:bCs/>
          <w:b/>
        </w:rPr>
        <w:t xml:space="preserve">Notes and Terms of Service:</w:t>
      </w:r>
    </w:p>
    <w:p>
      <w:pPr>
        <w:pStyle w:val="BodyText"/>
      </w:pPr>
      <w:r>
        <w:t xml:space="preserve">1. This Invoice is issued in accordance with the service agreement (Contrato de Prestação de Serviços) No. 2025/PRG/0342, signed on 28 April 2025, between the University Lecturer Prof. Dr. Helena Maria de Souza Andrade and the Universidade Federal do Distrito Federal, located in Brasília, Federal District, Brazil.</w:t>
      </w:r>
    </w:p>
    <w:p>
      <w:pPr>
        <w:pStyle w:val="BodyText"/>
      </w:pPr>
      <w:r>
        <w:t xml:space="preserve">2. All services described herein were performed by the University Lecturer in her capacity as a contracted academic professional, providing instruction, supervision, and research participation at the Brasília campus and affiliated venues within the Federal District.</w:t>
      </w:r>
    </w:p>
    <w:p>
      <w:pPr>
        <w:pStyle w:val="BodyText"/>
      </w:pPr>
      <w:r>
        <w:t xml:space="preserve">3. The University Lecturer confirms that all academic content, course materials, and intellectual property developed during the service period remain subject to the institutional policies of the client university, as stipulated in the original contract.</w:t>
      </w:r>
    </w:p>
    <w:p>
      <w:pPr>
        <w:pStyle w:val="BodyText"/>
      </w:pPr>
      <w:r>
        <w:t xml:space="preserve">4. This Invoice is valid for 90 (ninety) calendar days from the issue date. The University Lecturer reserves the right to issue a corrected Invoice (Nota Fiscal Corretiva) in the event of any clerical error, in compliance with the tax regulations of the Secretaria de Fazenda do Distrito Federal (SEFAZ-DF).</w:t>
      </w:r>
    </w:p>
    <w:p>
      <w:pPr>
        <w:pStyle w:val="BodyText"/>
      </w:pPr>
      <w:r>
        <w:t xml:space="preserve">5. Payment of this Invoice does not constitute a guarantee of continued engagement. Future academic services by the University Lecturer in Brasília shall be subject to a separate written agreement and a new Invoice.</w:t>
      </w:r>
    </w:p>
    <w:p>
      <w:pPr>
        <w:pStyle w:val="BodyText"/>
      </w:pPr>
      <w:r>
        <w:t xml:space="preserve">6. The University Lecturer declares that she is registered with the relevant professional councils and that all tax obligations in Brazil, including municipal (ISS – Brasília), state, and federal levies, have been duly accounted for in this document.</w:t>
      </w:r>
    </w:p>
    <w:p>
      <w:pPr>
        <w:pStyle w:val="BodyText"/>
      </w:pPr>
      <w:r>
        <w:t xml:space="preserve">This Invoice was generated electronically and is valid without a physical signature, in accordance with Brazilian Federal Law No. 14.059/2020 and the electronic document regulations of the Federal District (Brasília – DF).</w:t>
      </w:r>
    </w:p>
    <w:p>
      <w:pPr>
        <w:pStyle w:val="BodyText"/>
      </w:pPr>
      <w:r>
        <w:t xml:space="preserve">University Lecturer Services | Brasília – DF, Brazil | Invoice INV-2025-0847-BSB | Issued: 15/06/2025</w:t>
      </w:r>
    </w:p>
    <w:p>
      <w:pPr>
        <w:pStyle w:val="BodyText"/>
      </w:pPr>
      <w:r>
        <w:t xml:space="preserve">For queries regarding this Invoice, please contact the University Lecturer at h.souza.andrade@university.edu.br or the PRG Accounting Office at prg-contabilidade@unb.br.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Brazil Brasília</dc:title>
  <dc:creator/>
  <dc:language>en</dc:language>
  <cp:keywords/>
  <dcterms:created xsi:type="dcterms:W3CDTF">2026-10-10T04:45:34Z</dcterms:created>
  <dcterms:modified xsi:type="dcterms:W3CDTF">2026-10-10T04:45:34Z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