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Canada Toronto • Ontario • Canada</w:t>
      </w:r>
    </w:p>
    <w:p>
      <w:pPr>
        <w:pStyle w:val="BodyText"/>
      </w:pPr>
      <w:r>
        <w:t xml:space="preserve">INVOICE NO. INV-2025-0472</w:t>
      </w:r>
    </w:p>
    <w:bookmarkEnd w:id="20"/>
    <w:bookmarkStart w:id="21" w:name="issued-by-university-lecturer"/>
    <w:p>
      <w:pPr>
        <w:pStyle w:val="Heading3"/>
      </w:pPr>
      <w:r>
        <w:t xml:space="preserve">Issued By (University Lecturer)</w:t>
      </w:r>
    </w:p>
    <w:p>
      <w:pPr>
        <w:pStyle w:val="FirstParagraph"/>
      </w:pPr>
      <w:r>
        <w:rPr>
          <w:bCs/>
          <w:b/>
        </w:rPr>
        <w:t xml:space="preserve">Dr. Margaret E. Thornton, Ph.D.</w:t>
      </w:r>
    </w:p>
    <w:p>
      <w:pPr>
        <w:pStyle w:val="BodyText"/>
      </w:pPr>
      <w:r>
        <w:t xml:space="preserve">University Lecturer, Department of Applied Sciences</w:t>
      </w:r>
    </w:p>
    <w:p>
      <w:pPr>
        <w:pStyle w:val="BodyText"/>
      </w:pPr>
      <w:r>
        <w:t xml:space="preserve">4200 University Avenue, Suite 310</w:t>
      </w:r>
    </w:p>
    <w:p>
      <w:pPr>
        <w:pStyle w:val="BodyText"/>
      </w:pPr>
      <w:r>
        <w:t xml:space="preserve">Toronto, Ontario M5H 2N8</w:t>
      </w:r>
    </w:p>
    <w:p>
      <w:pPr>
        <w:pStyle w:val="BodyText"/>
      </w:pPr>
      <w:r>
        <w:t xml:space="preserve">Canada Toronto, Canada</w:t>
      </w:r>
    </w:p>
    <w:p>
      <w:pPr>
        <w:pStyle w:val="BodyText"/>
      </w:pPr>
      <w:r>
        <w:t xml:space="preserve">Email: m.thornton@universitylecturer.ca</w:t>
      </w:r>
    </w:p>
    <w:p>
      <w:pPr>
        <w:pStyle w:val="BodyText"/>
      </w:pPr>
      <w:r>
        <w:t xml:space="preserve">Phone: +1 (416) 555-0187</w:t>
      </w:r>
    </w:p>
    <w:p>
      <w:pPr>
        <w:pStyle w:val="BodyText"/>
      </w:pPr>
      <w:r>
        <w:t xml:space="preserve">Business No. (BN): 123456789RT0001</w:t>
      </w:r>
    </w:p>
    <w:bookmarkEnd w:id="21"/>
    <w:bookmarkStart w:id="22" w:name="billed-to"/>
    <w:p>
      <w:pPr>
        <w:pStyle w:val="Heading3"/>
      </w:pPr>
      <w:r>
        <w:t xml:space="preserve">Billed To</w:t>
      </w:r>
    </w:p>
    <w:p>
      <w:pPr>
        <w:pStyle w:val="FirstParagraph"/>
      </w:pPr>
      <w:r>
        <w:rPr>
          <w:bCs/>
          <w:b/>
        </w:rPr>
        <w:t xml:space="preserve">Office of Academic Affairs</w:t>
      </w:r>
    </w:p>
    <w:p>
      <w:pPr>
        <w:pStyle w:val="BodyText"/>
      </w:pPr>
      <w:r>
        <w:t xml:space="preserve">Toronto Metropolitan University</w:t>
      </w:r>
    </w:p>
    <w:p>
      <w:pPr>
        <w:pStyle w:val="BodyText"/>
      </w:pPr>
      <w:r>
        <w:t xml:space="preserve">350 Queen Street West</w:t>
      </w:r>
    </w:p>
    <w:p>
      <w:pPr>
        <w:pStyle w:val="BodyText"/>
      </w:pPr>
      <w:r>
        <w:t xml:space="preserve">Toronto, Ontario M5B 1X9</w:t>
      </w:r>
    </w:p>
    <w:p>
      <w:pPr>
        <w:pStyle w:val="BodyText"/>
      </w:pPr>
      <w:r>
        <w:t xml:space="preserve">Canada Toronto, Canada</w:t>
      </w:r>
    </w:p>
    <w:p>
      <w:pPr>
        <w:pStyle w:val="BodyText"/>
      </w:pPr>
      <w:r>
        <w:t xml:space="preserve">Attn: Dr. James Okafor, Dean of Faculty</w:t>
      </w:r>
    </w:p>
    <w:p>
      <w:pPr>
        <w:pStyle w:val="BodyText"/>
      </w:pPr>
      <w:r>
        <w:t xml:space="preserve">Email: academic.affairs@tmu.ca</w:t>
      </w:r>
    </w:p>
    <w:bookmarkEnd w:id="22"/>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January 6, 2025 – June 13, 2025</w:t>
      </w:r>
    </w:p>
    <w:p>
      <w:pPr>
        <w:pStyle w:val="BodyText"/>
      </w:pPr>
      <w:r>
        <w:rPr>
          <w:bCs/>
          <w:b/>
        </w:rPr>
        <w:t xml:space="preserve">Academic Term:</w:t>
      </w:r>
      <w:r>
        <w:t xml:space="preserve"> </w:t>
      </w:r>
      <w:r>
        <w:t xml:space="preserve">Winter &amp; Spring 2025</w:t>
      </w:r>
    </w:p>
    <w:p>
      <w:pPr>
        <w:pStyle w:val="BodyText"/>
      </w:pPr>
      <w:r>
        <w:rPr>
          <w:bCs/>
          <w:b/>
        </w:rPr>
        <w:t xml:space="preserve">Currency:</w:t>
      </w:r>
      <w:r>
        <w:t xml:space="preserve"> </w:t>
      </w:r>
      <w:r>
        <w:t xml:space="preserve">Canadian Dollars (CAD)</w:t>
      </w:r>
    </w:p>
    <w:bookmarkStart w:id="23" w:name="X9acc8f20cc9c1fb9229fd7fb912ae2814d99f36"/>
    <w:p>
      <w:pPr>
        <w:pStyle w:val="Heading3"/>
      </w:pPr>
      <w:r>
        <w:t xml:space="preserve">Description of Services Rendered by University Lecturer in Canada Toronto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Lecture delivery for course SCIE 301 — Advanced Thermodynamics (Winter Term, Canada Toronto campus). The University Lecturer conducted 24 in-person sessions of 75 minutes each, including preparation of lecture materials, slide presentations, and in-class demonstrations.</w:t>
            </w:r>
          </w:p>
        </w:tc>
        <w:tc>
          <w:tcPr/>
          <w:p>
            <w:pPr>
              <w:pStyle w:val="Compact"/>
              <w:jc w:val="left"/>
            </w:pPr>
            <w:r>
              <w:t xml:space="preserve">24 sessions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Lecture delivery for course SCIE 302 — Statistical Mechanics (Spring Term, Canada Toronto campus). The University Lecturer delivered 22 in-person sessions, developed supplementary reading packets, and administered two mid-term examinations with full marking and feedback.</w:t>
            </w:r>
          </w:p>
        </w:tc>
        <w:tc>
          <w:tcPr/>
          <w:p>
            <w:pPr>
              <w:pStyle w:val="Compact"/>
              <w:jc w:val="left"/>
            </w:pPr>
            <w:r>
              <w:t xml:space="preserve">22 sessions</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3</w:t>
            </w:r>
          </w:p>
        </w:tc>
        <w:tc>
          <w:tcPr/>
          <w:p>
            <w:pPr>
              <w:pStyle w:val="Compact"/>
              <w:jc w:val="left"/>
            </w:pPr>
            <w:r>
              <w:t xml:space="preserve">Office hours and student mentorship. The University Lecturer provided 48 hours of dedicated office hours across both terms, offering individual academic guidance, research supervision for three undergraduate thesis projects, and career counselling to students enrolled at the Canada Toronto campus.</w:t>
            </w:r>
          </w:p>
        </w:tc>
        <w:tc>
          <w:tcPr/>
          <w:p>
            <w:pPr>
              <w:pStyle w:val="Compact"/>
              <w:jc w:val="left"/>
            </w:pPr>
            <w:r>
              <w:t xml:space="preserve">48 hours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4</w:t>
            </w:r>
          </w:p>
        </w:tc>
        <w:tc>
          <w:tcPr/>
          <w:p>
            <w:pPr>
              <w:pStyle w:val="Compact"/>
              <w:jc w:val="left"/>
            </w:pPr>
            <w:r>
              <w:t xml:space="preserve">Examination design, proctoring, and grading. The University Lecturer prepared final examinations, practical lab assessments, and continuous evaluation rubrics for both courses. All grading was completed within the university's mandated turnaround period for the Canada Toronto academic division.</w:t>
            </w:r>
          </w:p>
        </w:tc>
        <w:tc>
          <w:tcPr/>
          <w:p>
            <w:pPr>
              <w:pStyle w:val="Compact"/>
              <w:jc w:val="left"/>
            </w:pPr>
            <w:r>
              <w:t xml:space="preserve">60 hours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5</w:t>
            </w:r>
          </w:p>
        </w:tc>
        <w:tc>
          <w:tcPr/>
          <w:p>
            <w:pPr>
              <w:pStyle w:val="Compact"/>
              <w:jc w:val="left"/>
            </w:pPr>
            <w:r>
              <w:t xml:space="preserve">Curriculum development and syllabus revision. The University Lecturer redesigned the course syllabi to align with the 2025 Canadian Federation of University Lecturers accreditation standards, incorporating new laboratory modules and updated industry case studies relevant to the Canada Toronto professional landscape.</w:t>
            </w:r>
          </w:p>
        </w:tc>
        <w:tc>
          <w:tcPr/>
          <w:p>
            <w:pPr>
              <w:pStyle w:val="Compact"/>
              <w:jc w:val="left"/>
            </w:pPr>
            <w:r>
              <w:t xml:space="preserve">30 hours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Guest lecture series — "Emerging Technologies in Applied Physics." The University Lecturer organized and delivered a five-part guest lecture series open to all faculty and graduate students at the Canada Toronto campus, including coordination with external industry speakers.</w:t>
            </w:r>
          </w:p>
        </w:tc>
        <w:tc>
          <w:tcPr/>
          <w:p>
            <w:pPr>
              <w:pStyle w:val="Compact"/>
              <w:jc w:val="left"/>
            </w:pPr>
            <w:r>
              <w:t xml:space="preserve">5 sessions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Administrative duties and committee participation. The University Lecturer served on the Departmental Curriculum Committee and the Canada Toronto Faculty Senate sub-committee on Academic Integrity, attending 12 meetings and preparing three formal reports.</w:t>
            </w:r>
          </w:p>
        </w:tc>
        <w:tc>
          <w:tcPr/>
          <w:p>
            <w:pPr>
              <w:pStyle w:val="Compact"/>
              <w:jc w:val="left"/>
            </w:pPr>
            <w:r>
              <w:t xml:space="preserve">12 meetings</w:t>
            </w:r>
          </w:p>
        </w:tc>
        <w:tc>
          <w:tcPr/>
          <w:p>
            <w:pPr>
              <w:pStyle w:val="Compact"/>
              <w:jc w:val="left"/>
            </w:pPr>
            <w:r>
              <w:t xml:space="preserve">$150.00</w:t>
            </w:r>
          </w:p>
        </w:tc>
        <w:tc>
          <w:tcPr/>
          <w:p>
            <w:pPr>
              <w:pStyle w:val="Compact"/>
              <w:jc w:val="left"/>
            </w:pPr>
            <w:r>
              <w:t xml:space="preserve">$1,800.00</w:t>
            </w:r>
          </w:p>
        </w:tc>
      </w:tr>
    </w:tbl>
    <w:p>
      <w:pPr>
        <w:pStyle w:val="BodyText"/>
      </w:pPr>
      <w:r>
        <w:t xml:space="preserve">Subtotal:</w:t>
      </w:r>
      <w:r>
        <w:t xml:space="preserve">$25,320.00</w:t>
      </w:r>
    </w:p>
    <w:p>
      <w:pPr>
        <w:pStyle w:val="BodyText"/>
      </w:pPr>
      <w:r>
        <w:t xml:space="preserve">HST (13% — Ontario, Canada):</w:t>
      </w:r>
      <w:r>
        <w:t xml:space="preserve">$3,291.60</w:t>
      </w:r>
    </w:p>
    <w:p>
      <w:pPr>
        <w:pStyle w:val="BodyText"/>
      </w:pPr>
      <w:r>
        <w:t xml:space="preserve">TOTAL AMOUNT DUE:</w:t>
      </w:r>
      <w:r>
        <w:t xml:space="preserve">$28,611.60</w:t>
      </w:r>
    </w:p>
    <w:bookmarkEnd w:id="23"/>
    <w:bookmarkStart w:id="24" w:name="payment-instructions"/>
    <w:p>
      <w:pPr>
        <w:pStyle w:val="Heading3"/>
      </w:pPr>
      <w:r>
        <w:t xml:space="preserve">Payment Instructions</w:t>
      </w:r>
    </w:p>
    <w:p>
      <w:pPr>
        <w:pStyle w:val="FirstParagraph"/>
      </w:pPr>
      <w:r>
        <w:t xml:space="preserve">This Invoice must be settled in full by the due date indicated above. Payment may be remitted via electronic funds transfer (EFT) to the University Lecturer's registered business account. Please reference Invoice number INV-2025-0472 in all correspondence and remittances. For wire transfers, please contact the billing office at the Canada Toronto administrative centre to obtain current banking coordinates. Late payments are subject to a 1.5% monthly interest charge in accordance with the Ontario Business Corporations Act and the terms of the University Lecturer's service agreement.</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professional academic services rendered by the undersigned University Lecturer during the Winter and Spring 2025 academic terms at the Canada Toronto campus.</w:t>
      </w:r>
    </w:p>
    <w:p>
      <w:pPr>
        <w:numPr>
          <w:ilvl w:val="0"/>
          <w:numId w:val="1001"/>
        </w:numPr>
        <w:pStyle w:val="Compact"/>
      </w:pPr>
      <w:r>
        <w:t xml:space="preserve">All services described herein were performed in compliance with the university's academic calendar, the Canada Toronto municipal employment regulations, and the collective bargaining agreement governing University Lecturers in Ontario, Canada.</w:t>
      </w:r>
    </w:p>
    <w:p>
      <w:pPr>
        <w:numPr>
          <w:ilvl w:val="0"/>
          <w:numId w:val="1001"/>
        </w:numPr>
        <w:pStyle w:val="Compact"/>
      </w:pPr>
      <w:r>
        <w:t xml:space="preserve">The University Lecturer warrants that all instructional content, examination materials, and curriculum documents delivered under this engagement are original works and do not infringe upon any third-party intellectual property rights.</w:t>
      </w:r>
    </w:p>
    <w:p>
      <w:pPr>
        <w:numPr>
          <w:ilvl w:val="0"/>
          <w:numId w:val="1001"/>
        </w:numPr>
        <w:pStyle w:val="Compact"/>
      </w:pPr>
      <w:r>
        <w:t xml:space="preserve">Disputes regarding this Invoice or the services rendered shall be resolved through the university's internal grievance procedure. If unresolved, matters shall be arbitrated under the rules of the Arbitration Association of Canada, with proceedings held in Toronto, Ontario, Canada.</w:t>
      </w:r>
    </w:p>
    <w:p>
      <w:pPr>
        <w:numPr>
          <w:ilvl w:val="0"/>
          <w:numId w:val="1001"/>
        </w:numPr>
        <w:pStyle w:val="Compact"/>
      </w:pPr>
      <w:r>
        <w:t xml:space="preserve">This Invoice is valid for 90 days from the date of issue. After this period, the University Lecturer reserves the right to reissue the document with updated tax calculations as required by the Canada Revenue Agency (CRA).</w:t>
      </w:r>
    </w:p>
    <w:p>
      <w:pPr>
        <w:numPr>
          <w:ilvl w:val="0"/>
          <w:numId w:val="1001"/>
        </w:numPr>
        <w:pStyle w:val="Compact"/>
      </w:pPr>
      <w:r>
        <w:t xml:space="preserve">All rates quoted are in Canadian Dollars (CAD) and are inclusive of the University Lecturer's professional expertise, preparation time, and post-session administrative obligations specific to the Canada Toronto academic community.</w:t>
      </w:r>
    </w:p>
    <w:bookmarkEnd w:id="25"/>
    <w:bookmarkStart w:id="26" w:name="certification"/>
    <w:p>
      <w:pPr>
        <w:pStyle w:val="Heading3"/>
      </w:pPr>
      <w:r>
        <w:t xml:space="preserve">Certification</w:t>
      </w:r>
    </w:p>
    <w:p>
      <w:pPr>
        <w:pStyle w:val="FirstParagraph"/>
      </w:pPr>
      <w:r>
        <w:t xml:space="preserve">I, Dr. Margaret E. Thornton, hereby certify that this Invoice accurately reflects the professional services I provided as a University Lecturer during the stated period. All hours, sessions, and deliverables listed have been completed to the satisfaction of the supervising department head at the Canada Toronto campus. This document is issued in accordance with the financial reporting requirements of the institution and applicable Canadian tax legislation.</w:t>
      </w:r>
    </w:p>
    <w:p>
      <w:pPr>
        <w:pStyle w:val="BodyText"/>
      </w:pPr>
      <w:r>
        <w:rPr>
          <w:bCs/>
          <w:b/>
        </w:rPr>
        <w:t xml:space="preserve">Signature:</w:t>
      </w:r>
      <w:r>
        <w:t xml:space="preserve"> </w:t>
      </w:r>
      <w:r>
        <w:t xml:space="preserve">______________________________</w:t>
      </w:r>
    </w:p>
    <w:p>
      <w:pPr>
        <w:pStyle w:val="BodyText"/>
      </w:pPr>
      <w:r>
        <w:rPr>
          <w:bCs/>
          <w:b/>
        </w:rPr>
        <w:t xml:space="preserve">Dr. Margaret E. Thornton, Ph.D.</w:t>
      </w:r>
      <w:r>
        <w:t xml:space="preserve"> </w:t>
      </w:r>
      <w:r>
        <w:t xml:space="preserve">— University Lecturer</w:t>
      </w:r>
    </w:p>
    <w:p>
      <w:pPr>
        <w:pStyle w:val="BodyText"/>
      </w:pPr>
      <w:r>
        <w:rPr>
          <w:bCs/>
          <w:b/>
        </w:rPr>
        <w:t xml:space="preserve">Date:</w:t>
      </w:r>
      <w:r>
        <w:t xml:space="preserve"> </w:t>
      </w:r>
      <w:r>
        <w:t xml:space="preserve">June 15, 2025</w:t>
      </w:r>
    </w:p>
    <w:bookmarkEnd w:id="26"/>
    <w:p>
      <w:pPr>
        <w:pStyle w:val="BodyText"/>
      </w:pPr>
      <w:r>
        <w:t xml:space="preserve">This Invoice was generated for the University Lecturer Dr. M.E. Thornton operating within Canada Toronto, Ontario, Canada.</w:t>
      </w:r>
    </w:p>
    <w:p>
      <w:pPr>
        <w:pStyle w:val="BodyText"/>
      </w:pPr>
      <w:r>
        <w:t xml:space="preserve">For questions regarding this Invoice, please contact the University Lecturer directly or the Office of Academic Affairs at Toronto Metropolitan University, Canada Toronto.</w:t>
      </w:r>
    </w:p>
    <w:p>
      <w:pPr>
        <w:pStyle w:val="BodyText"/>
      </w:pPr>
      <w:r>
        <w:t xml:space="preserve">© 2025 Dr. Margaret E. Thornton — All Rights Reserved. Invoice INV-2025-0472.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Canada Toronto</dc:title>
  <dc:creator/>
  <dc:language>en</dc:language>
  <cp:keywords/>
  <dcterms:created xsi:type="dcterms:W3CDTF">2026-10-10T03:44:18Z</dcterms:created>
  <dcterms:modified xsi:type="dcterms:W3CDTF">2026-10-10T03:44:18Z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