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Marseille,</w:t>
      </w:r>
      <w:r>
        <w:t xml:space="preserve"> </w:t>
      </w:r>
      <w:r>
        <w:t xml:space="preserve">France</w:t>
      </w:r>
    </w:p>
    <w:bookmarkStart w:id="20" w:name="invoice"/>
    <w:p>
      <w:pPr>
        <w:pStyle w:val="Heading1"/>
      </w:pPr>
      <w:r>
        <w:t xml:space="preserve">INVOICE</w:t>
      </w:r>
    </w:p>
    <w:p>
      <w:pPr>
        <w:pStyle w:val="FirstParagraph"/>
      </w:pPr>
      <w:r>
        <w:t xml:space="preserve">Facture de Prestation de Services Académiques</w:t>
      </w:r>
    </w:p>
    <w:p>
      <w:pPr>
        <w:pStyle w:val="BodyText"/>
      </w:pPr>
      <w:r>
        <w:t xml:space="preserve">University Lecturer Services</w:t>
      </w:r>
    </w:p>
    <w:bookmarkEnd w:id="20"/>
    <w:p>
      <w:pPr>
        <w:pStyle w:val="BodyText"/>
      </w:pPr>
      <w:r>
        <w:rPr>
          <w:bCs/>
          <w:b/>
        </w:rPr>
        <w:t xml:space="preserve">Invoice No:</w:t>
      </w:r>
      <w:r>
        <w:t xml:space="preserve"> </w:t>
      </w:r>
      <w:r>
        <w:t xml:space="preserve">INV-2025-MRS-0472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Period Covered:</w:t>
      </w:r>
      <w:r>
        <w:t xml:space="preserve"> </w:t>
      </w:r>
      <w:r>
        <w:t xml:space="preserve">1 September 2024 – 30 June 2025</w:t>
      </w:r>
    </w:p>
    <w:bookmarkStart w:id="21" w:name="issued-by-university-lecturer"/>
    <w:p>
      <w:pPr>
        <w:pStyle w:val="Heading3"/>
      </w:pPr>
      <w:r>
        <w:t xml:space="preserve">Issued By (University Lecturer)</w:t>
      </w:r>
    </w:p>
    <w:p>
      <w:pPr>
        <w:pStyle w:val="FirstParagraph"/>
      </w:pPr>
      <w:r>
        <w:rPr>
          <w:bCs/>
          <w:b/>
        </w:rPr>
        <w:t xml:space="preserve">Dr. Élodie Marchand-Vasseur</w:t>
      </w:r>
    </w:p>
    <w:p>
      <w:pPr>
        <w:pStyle w:val="BodyText"/>
      </w:pPr>
      <w:r>
        <w:t xml:space="preserve">Independent University Lecturer</w:t>
      </w:r>
    </w:p>
    <w:p>
      <w:pPr>
        <w:pStyle w:val="BodyText"/>
      </w:pPr>
      <w:r>
        <w:t xml:space="preserve">Department of Applied Economics &amp; Business Law</w:t>
      </w:r>
    </w:p>
    <w:p>
      <w:pPr>
        <w:pStyle w:val="BodyText"/>
      </w:pPr>
      <w:r>
        <w:t xml:space="preserve">14 Rue Sainte-Victoire, 3ᵉ étage</w:t>
      </w:r>
    </w:p>
    <w:p>
      <w:pPr>
        <w:pStyle w:val="BodyText"/>
      </w:pPr>
      <w:r>
        <w:t xml:space="preserve">13006 Marseille, France</w:t>
      </w:r>
    </w:p>
    <w:p>
      <w:pPr>
        <w:pStyle w:val="BodyText"/>
      </w:pPr>
      <w:r>
        <w:t xml:space="preserve">Tel: +33 (0)4 91 55 23 87</w:t>
      </w:r>
    </w:p>
    <w:p>
      <w:pPr>
        <w:pStyle w:val="BodyText"/>
      </w:pPr>
      <w:r>
        <w:t xml:space="preserve">Email: e.marchand-vasseur@lecteur-marseille.fr</w:t>
      </w:r>
    </w:p>
    <w:p>
      <w:pPr>
        <w:pStyle w:val="BodyText"/>
      </w:pPr>
      <w:r>
        <w:t xml:space="preserve">SIRET: 892 447 103 00021</w:t>
      </w:r>
    </w:p>
    <w:p>
      <w:pPr>
        <w:pStyle w:val="BodyText"/>
      </w:pPr>
      <w:r>
        <w:t xml:space="preserve">INSEE: 892 447 103</w:t>
      </w:r>
    </w:p>
    <w:p>
      <w:pPr>
        <w:pStyle w:val="BodyText"/>
      </w:pPr>
      <w:r>
        <w:t xml:space="preserve">TVA Intracommunautaire: FR 48 892447103</w:t>
      </w:r>
    </w:p>
    <w:bookmarkEnd w:id="21"/>
    <w:bookmarkStart w:id="22" w:name="issued-to-client-institution"/>
    <w:p>
      <w:pPr>
        <w:pStyle w:val="Heading3"/>
      </w:pPr>
      <w:r>
        <w:t xml:space="preserve">Issued To (Client / Institution)</w:t>
      </w:r>
    </w:p>
    <w:p>
      <w:pPr>
        <w:pStyle w:val="FirstParagraph"/>
      </w:pPr>
      <w:r>
        <w:rPr>
          <w:bCs/>
          <w:b/>
        </w:rPr>
        <w:t xml:space="preserve">Aix-Marseille Université</w:t>
      </w:r>
    </w:p>
    <w:p>
      <w:pPr>
        <w:pStyle w:val="BodyText"/>
      </w:pPr>
      <w:r>
        <w:t xml:space="preserve">Direction des Affaires Financières et Comptables</w:t>
      </w:r>
    </w:p>
    <w:p>
      <w:pPr>
        <w:pStyle w:val="BodyText"/>
      </w:pPr>
      <w:r>
        <w:t xml:space="preserve">Service des Prestations Externes</w:t>
      </w:r>
    </w:p>
    <w:p>
      <w:pPr>
        <w:pStyle w:val="BodyText"/>
      </w:pPr>
      <w:r>
        <w:t xml:space="preserve">3 Avenue du Général Leclerc</w:t>
      </w:r>
    </w:p>
    <w:p>
      <w:pPr>
        <w:pStyle w:val="BodyText"/>
      </w:pPr>
      <w:r>
        <w:t xml:space="preserve">13001 Marseille, France</w:t>
      </w:r>
    </w:p>
    <w:p>
      <w:pPr>
        <w:pStyle w:val="BodyText"/>
      </w:pPr>
      <w:r>
        <w:t xml:space="preserve">Attn: M. Jean-Pierre Roussel, Directeur Financier</w:t>
      </w:r>
    </w:p>
    <w:p>
      <w:pPr>
        <w:pStyle w:val="BodyText"/>
      </w:pPr>
      <w:r>
        <w:t xml:space="preserve">Tel: +33 (0)4 91 14 20 00</w:t>
      </w:r>
    </w:p>
    <w:p>
      <w:pPr>
        <w:pStyle w:val="BodyText"/>
      </w:pPr>
      <w:r>
        <w:t xml:space="preserve">Email: daf.prestations@univ-amu.fr</w:t>
      </w:r>
    </w:p>
    <w:p>
      <w:pPr>
        <w:pStyle w:val="BodyText"/>
      </w:pPr>
      <w:r>
        <w:t xml:space="preserve">SIRET: 261 300 012 00017</w:t>
      </w:r>
    </w:p>
    <w:bookmarkEnd w:id="22"/>
    <w:bookmarkStart w:id="24" w:name="description-of-services-rendered"/>
    <w:p>
      <w:pPr>
        <w:pStyle w:val="Heading2"/>
      </w:pPr>
      <w:r>
        <w:t xml:space="preserve">Description of Services Rendered</w:t>
      </w:r>
    </w:p>
    <w:p>
      <w:pPr>
        <w:pStyle w:val="FirstParagraph"/>
      </w:pPr>
      <w:r>
        <w:t xml:space="preserve">The following invoice pertains to the academic teaching and research services provided by Dr. Élodie Marchand-Vasseur, acting as a contracted University Lecturer, to Aix-Marseille Université during the 2024–2025 academic year. All services were delivered on the university premises located in the 13th arrondissement of Marseille, France, in accordance with the contractual agreement signed on 1 August 2024 (Contract Reference: AMU-ENS-2024-1187).</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Course / Module Code</w:t>
            </w:r>
          </w:p>
        </w:tc>
        <w:tc>
          <w:tcPr/>
          <w:p>
            <w:pPr>
              <w:pStyle w:val="Compact"/>
              <w:jc w:val="left"/>
            </w:pPr>
            <w:r>
              <w:t xml:space="preserve">Hours</w:t>
            </w:r>
          </w:p>
        </w:tc>
        <w:tc>
          <w:tcPr/>
          <w:p>
            <w:pPr>
              <w:pStyle w:val="Compact"/>
              <w:jc w:val="left"/>
            </w:pPr>
            <w:r>
              <w:t xml:space="preserve">Rate (€/hr)</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Lectures – "Principles of International Trade Law" (Master 2, Faculty of Law &amp; Political Science, Marseille campus)</w:t>
            </w:r>
          </w:p>
        </w:tc>
        <w:tc>
          <w:tcPr/>
          <w:p>
            <w:pPr>
              <w:pStyle w:val="Compact"/>
              <w:jc w:val="left"/>
            </w:pPr>
            <w:r>
              <w:t xml:space="preserve">MAJ-7201</w:t>
            </w:r>
          </w:p>
        </w:tc>
        <w:tc>
          <w:tcPr/>
          <w:p>
            <w:pPr>
              <w:pStyle w:val="Compact"/>
              <w:jc w:val="left"/>
            </w:pPr>
            <w:r>
              <w:t xml:space="preserve">64</w:t>
            </w:r>
          </w:p>
        </w:tc>
        <w:tc>
          <w:tcPr/>
          <w:p>
            <w:pPr>
              <w:pStyle w:val="Compact"/>
              <w:jc w:val="left"/>
            </w:pPr>
            <w:r>
              <w:t xml:space="preserve">55.00</w:t>
            </w:r>
          </w:p>
        </w:tc>
        <w:tc>
          <w:tcPr/>
          <w:p>
            <w:pPr>
              <w:pStyle w:val="Compact"/>
              <w:jc w:val="left"/>
            </w:pPr>
            <w:r>
              <w:t xml:space="preserve">3,520.00</w:t>
            </w:r>
          </w:p>
        </w:tc>
      </w:tr>
      <w:tr>
        <w:tc>
          <w:tcPr/>
          <w:p>
            <w:pPr>
              <w:pStyle w:val="Compact"/>
              <w:jc w:val="left"/>
            </w:pPr>
            <w:r>
              <w:t xml:space="preserve">02</w:t>
            </w:r>
          </w:p>
        </w:tc>
        <w:tc>
          <w:tcPr/>
          <w:p>
            <w:pPr>
              <w:pStyle w:val="Compact"/>
              <w:jc w:val="left"/>
            </w:pPr>
            <w:r>
              <w:t xml:space="preserve">Lectures – "Economic Policy in the Mediterranean Region" (Licence 3, Faculty of Economics, Marseille campus)</w:t>
            </w:r>
          </w:p>
        </w:tc>
        <w:tc>
          <w:tcPr/>
          <w:p>
            <w:pPr>
              <w:pStyle w:val="Compact"/>
              <w:jc w:val="left"/>
            </w:pPr>
            <w:r>
              <w:t xml:space="preserve">LECO-3410</w:t>
            </w:r>
          </w:p>
        </w:tc>
        <w:tc>
          <w:tcPr/>
          <w:p>
            <w:pPr>
              <w:pStyle w:val="Compact"/>
              <w:jc w:val="left"/>
            </w:pPr>
            <w:r>
              <w:t xml:space="preserve">48</w:t>
            </w:r>
          </w:p>
        </w:tc>
        <w:tc>
          <w:tcPr/>
          <w:p>
            <w:pPr>
              <w:pStyle w:val="Compact"/>
              <w:jc w:val="left"/>
            </w:pPr>
            <w:r>
              <w:t xml:space="preserve">48.00</w:t>
            </w:r>
          </w:p>
        </w:tc>
        <w:tc>
          <w:tcPr/>
          <w:p>
            <w:pPr>
              <w:pStyle w:val="Compact"/>
              <w:jc w:val="left"/>
            </w:pPr>
            <w:r>
              <w:t xml:space="preserve">2,304.00</w:t>
            </w:r>
          </w:p>
        </w:tc>
      </w:tr>
      <w:tr>
        <w:tc>
          <w:tcPr/>
          <w:p>
            <w:pPr>
              <w:pStyle w:val="Compact"/>
              <w:jc w:val="left"/>
            </w:pPr>
            <w:r>
              <w:t xml:space="preserve">03</w:t>
            </w:r>
          </w:p>
        </w:tc>
        <w:tc>
          <w:tcPr/>
          <w:p>
            <w:pPr>
              <w:pStyle w:val="Compact"/>
              <w:jc w:val="left"/>
            </w:pPr>
            <w:r>
              <w:t xml:space="preserve">Seminar Supervision – "Case Studies in EU Competition Law" (Master 1, weekly seminars, Marseille)</w:t>
            </w:r>
          </w:p>
        </w:tc>
        <w:tc>
          <w:tcPr/>
          <w:p>
            <w:pPr>
              <w:pStyle w:val="Compact"/>
              <w:jc w:val="left"/>
            </w:pPr>
            <w:r>
              <w:t xml:space="preserve">MAJ-6105</w:t>
            </w:r>
          </w:p>
        </w:tc>
        <w:tc>
          <w:tcPr/>
          <w:p>
            <w:pPr>
              <w:pStyle w:val="Compact"/>
              <w:jc w:val="left"/>
            </w:pPr>
            <w:r>
              <w:t xml:space="preserve">36</w:t>
            </w:r>
          </w:p>
        </w:tc>
        <w:tc>
          <w:tcPr/>
          <w:p>
            <w:pPr>
              <w:pStyle w:val="Compact"/>
              <w:jc w:val="left"/>
            </w:pPr>
            <w:r>
              <w:t xml:space="preserve">62.00</w:t>
            </w:r>
          </w:p>
        </w:tc>
        <w:tc>
          <w:tcPr/>
          <w:p>
            <w:pPr>
              <w:pStyle w:val="Compact"/>
              <w:jc w:val="left"/>
            </w:pPr>
            <w:r>
              <w:t xml:space="preserve">2,232.00</w:t>
            </w:r>
          </w:p>
        </w:tc>
      </w:tr>
      <w:tr>
        <w:tc>
          <w:tcPr/>
          <w:p>
            <w:pPr>
              <w:pStyle w:val="Compact"/>
              <w:jc w:val="left"/>
            </w:pPr>
            <w:r>
              <w:t xml:space="preserve">04</w:t>
            </w:r>
          </w:p>
        </w:tc>
        <w:tc>
          <w:tcPr/>
          <w:p>
            <w:pPr>
              <w:pStyle w:val="Compact"/>
              <w:jc w:val="left"/>
            </w:pPr>
            <w:r>
              <w:t xml:space="preserve">Examination &amp; Grading – End-of-semester written and oral examinations for MAJ-7201 and LECO-3410</w:t>
            </w:r>
          </w:p>
        </w:tc>
        <w:tc>
          <w:tcPr/>
          <w:p>
            <w:pPr>
              <w:pStyle w:val="Compact"/>
              <w:jc w:val="left"/>
            </w:pPr>
            <w:r>
              <w:t xml:space="preserve">MAJ-7201 / LECO-3410</w:t>
            </w:r>
          </w:p>
        </w:tc>
        <w:tc>
          <w:tcPr/>
          <w:p>
            <w:pPr>
              <w:pStyle w:val="Compact"/>
              <w:jc w:val="left"/>
            </w:pPr>
            <w:r>
              <w:t xml:space="preserve">24</w:t>
            </w:r>
          </w:p>
        </w:tc>
        <w:tc>
          <w:tcPr/>
          <w:p>
            <w:pPr>
              <w:pStyle w:val="Compact"/>
              <w:jc w:val="left"/>
            </w:pPr>
            <w:r>
              <w:t xml:space="preserve">50.00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Thesis Supervision – 4 Master's dissertations (biweekly meetings, written feedback, final oral defence preparation)</w:t>
            </w:r>
          </w:p>
        </w:tc>
        <w:tc>
          <w:tcPr/>
          <w:p>
            <w:pPr>
              <w:pStyle w:val="Compact"/>
              <w:jc w:val="left"/>
            </w:pPr>
            <w:r>
              <w:t xml:space="preserve">THESIS-M2-2025</w:t>
            </w:r>
          </w:p>
        </w:tc>
        <w:tc>
          <w:tcPr/>
          <w:p>
            <w:pPr>
              <w:pStyle w:val="Compact"/>
              <w:jc w:val="left"/>
            </w:pPr>
            <w:r>
              <w:t xml:space="preserve">40</w:t>
            </w:r>
          </w:p>
        </w:tc>
        <w:tc>
          <w:tcPr/>
          <w:p>
            <w:pPr>
              <w:pStyle w:val="Compact"/>
              <w:jc w:val="left"/>
            </w:pPr>
            <w:r>
              <w:t xml:space="preserve">65.00</w:t>
            </w:r>
          </w:p>
        </w:tc>
        <w:tc>
          <w:tcPr/>
          <w:p>
            <w:pPr>
              <w:pStyle w:val="Compact"/>
              <w:jc w:val="left"/>
            </w:pPr>
            <w:r>
              <w:t xml:space="preserve">2,600.00</w:t>
            </w:r>
          </w:p>
        </w:tc>
      </w:tr>
      <w:tr>
        <w:tc>
          <w:tcPr/>
          <w:p>
            <w:pPr>
              <w:pStyle w:val="Compact"/>
              <w:jc w:val="left"/>
            </w:pPr>
            <w:r>
              <w:t xml:space="preserve">06</w:t>
            </w:r>
          </w:p>
        </w:tc>
        <w:tc>
          <w:tcPr/>
          <w:p>
            <w:pPr>
              <w:pStyle w:val="Compact"/>
              <w:jc w:val="left"/>
            </w:pPr>
            <w:r>
              <w:t xml:space="preserve">Guest Lecture – "The Port of Marseille-Fos and Global Supply Chain Economics" (Continuing Education Programme, Marseille)</w:t>
            </w:r>
          </w:p>
        </w:tc>
        <w:tc>
          <w:tcPr/>
          <w:p>
            <w:pPr>
              <w:pStyle w:val="Compact"/>
              <w:jc w:val="left"/>
            </w:pPr>
            <w:r>
              <w:t xml:space="preserve">CE-2025-034</w:t>
            </w:r>
          </w:p>
        </w:tc>
        <w:tc>
          <w:tcPr/>
          <w:p>
            <w:pPr>
              <w:pStyle w:val="Compact"/>
              <w:jc w:val="left"/>
            </w:pPr>
            <w:r>
              <w:t xml:space="preserve">6</w:t>
            </w:r>
          </w:p>
        </w:tc>
        <w:tc>
          <w:tcPr/>
          <w:p>
            <w:pPr>
              <w:pStyle w:val="Compact"/>
              <w:jc w:val="left"/>
            </w:pPr>
            <w:r>
              <w:t xml:space="preserve">80.00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Curriculum Development – Revision and update of teaching materials for the 2025–2026 academic cycle (Marseille faculty)</w:t>
            </w:r>
          </w:p>
        </w:tc>
        <w:tc>
          <w:tcPr/>
          <w:p>
            <w:pPr>
              <w:pStyle w:val="Compact"/>
              <w:jc w:val="left"/>
            </w:pPr>
            <w:r>
              <w:t xml:space="preserve">CURR-DEV-2025</w:t>
            </w:r>
          </w:p>
        </w:tc>
        <w:tc>
          <w:tcPr/>
          <w:p>
            <w:pPr>
              <w:pStyle w:val="Compact"/>
              <w:jc w:val="left"/>
            </w:pPr>
            <w:r>
              <w:t xml:space="preserve">20</w:t>
            </w:r>
          </w:p>
        </w:tc>
        <w:tc>
          <w:tcPr/>
          <w:p>
            <w:pPr>
              <w:pStyle w:val="Compact"/>
              <w:jc w:val="left"/>
            </w:pPr>
            <w:r>
              <w:t xml:space="preserve">58.00</w:t>
            </w:r>
          </w:p>
        </w:tc>
        <w:tc>
          <w:tcPr/>
          <w:p>
            <w:pPr>
              <w:pStyle w:val="Compact"/>
              <w:jc w:val="left"/>
            </w:pPr>
            <w:r>
              <w:t xml:space="preserve">1,160.00</w:t>
            </w:r>
          </w:p>
        </w:tc>
      </w:tr>
      <w:tr>
        <w:tc>
          <w:tcPr/>
          <w:p>
            <w:pPr>
              <w:pStyle w:val="Compact"/>
              <w:jc w:val="left"/>
            </w:pPr>
            <w:r>
              <w:t xml:space="preserve">08</w:t>
            </w:r>
          </w:p>
        </w:tc>
        <w:tc>
          <w:tcPr/>
          <w:p>
            <w:pPr>
              <w:pStyle w:val="Compact"/>
              <w:jc w:val="left"/>
            </w:pPr>
            <w:r>
              <w:t xml:space="preserve">Administrative Duties – Participation in departmental meetings, jury panels, and accreditation review sessions (Marseille, France)</w:t>
            </w:r>
          </w:p>
        </w:tc>
        <w:tc>
          <w:tcPr/>
          <w:p>
            <w:pPr>
              <w:pStyle w:val="Compact"/>
              <w:jc w:val="left"/>
            </w:pPr>
            <w:r>
              <w:t xml:space="preserve">ADMIN-2024-25</w:t>
            </w:r>
          </w:p>
        </w:tc>
        <w:tc>
          <w:tcPr/>
          <w:p>
            <w:pPr>
              <w:pStyle w:val="Compact"/>
              <w:jc w:val="left"/>
            </w:pPr>
            <w:r>
              <w:t xml:space="preserve">16</w:t>
            </w:r>
          </w:p>
        </w:tc>
        <w:tc>
          <w:tcPr/>
          <w:p>
            <w:pPr>
              <w:pStyle w:val="Compact"/>
              <w:jc w:val="left"/>
            </w:pPr>
            <w:r>
              <w:t xml:space="preserve">45.00</w:t>
            </w:r>
          </w:p>
        </w:tc>
        <w:tc>
          <w:tcPr/>
          <w:p>
            <w:pPr>
              <w:pStyle w:val="Compact"/>
              <w:jc w:val="left"/>
            </w:pPr>
            <w:r>
              <w:t xml:space="preserve">720.00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w:t>
            </w:r>
          </w:p>
        </w:tc>
      </w:tr>
      <w:tr>
        <w:tc>
          <w:tcPr/>
          <w:p>
            <w:pPr>
              <w:pStyle w:val="Compact"/>
              <w:jc w:val="left"/>
            </w:pPr>
            <w:r>
              <w:t xml:space="preserve">Subtotal (Hors Taxes)</w:t>
            </w:r>
          </w:p>
        </w:tc>
        <w:tc>
          <w:tcPr/>
          <w:p>
            <w:pPr>
              <w:pStyle w:val="Compact"/>
              <w:jc w:val="left"/>
            </w:pPr>
            <w:r>
              <w:t xml:space="preserve">14,216.00 €</w:t>
            </w:r>
          </w:p>
        </w:tc>
      </w:tr>
      <w:tr>
        <w:tc>
          <w:tcPr/>
          <w:p>
            <w:pPr>
              <w:pStyle w:val="Compact"/>
              <w:jc w:val="left"/>
            </w:pPr>
            <w:r>
              <w:t xml:space="preserve">TVA (VAT) – 20%</w:t>
            </w:r>
          </w:p>
        </w:tc>
        <w:tc>
          <w:tcPr/>
          <w:p>
            <w:pPr>
              <w:pStyle w:val="Compact"/>
              <w:jc w:val="left"/>
            </w:pPr>
            <w:r>
              <w:t xml:space="preserve">2,843.20 €</w:t>
            </w:r>
          </w:p>
        </w:tc>
      </w:tr>
      <w:tr>
        <w:tc>
          <w:tcPr/>
          <w:p>
            <w:pPr>
              <w:pStyle w:val="Compact"/>
              <w:jc w:val="left"/>
            </w:pPr>
            <w:r>
              <w:t xml:space="preserve">Total Due (TTC)</w:t>
            </w:r>
          </w:p>
        </w:tc>
        <w:tc>
          <w:tcPr/>
          <w:p>
            <w:pPr>
              <w:pStyle w:val="Compact"/>
              <w:jc w:val="left"/>
            </w:pPr>
            <w:r>
              <w:t xml:space="preserve">17,059.20 €</w:t>
            </w:r>
          </w:p>
        </w:tc>
      </w:tr>
      <w:tr>
        <w:tc>
          <w:tcPr/>
          <w:p>
            <w:pPr>
              <w:pStyle w:val="Compact"/>
              <w:jc w:val="left"/>
            </w:pPr>
            <w:r>
              <w:t xml:space="preserve">Amount in Words</w:t>
            </w:r>
          </w:p>
        </w:tc>
        <w:tc>
          <w:tcPr/>
          <w:p>
            <w:pPr>
              <w:pStyle w:val="Compact"/>
              <w:jc w:val="left"/>
            </w:pPr>
            <w:r>
              <w:t xml:space="preserve">Seize mille quatre-vingt-dix-neuf euros et vingt centimes</w:t>
            </w:r>
          </w:p>
        </w:tc>
      </w:tr>
    </w:tbl>
    <w:bookmarkStart w:id="23" w:name="payment-terms-notes"/>
    <w:p>
      <w:pPr>
        <w:pStyle w:val="Heading3"/>
      </w:pPr>
      <w:r>
        <w:t xml:space="preserve">Payment Terms &amp; Notes</w:t>
      </w:r>
    </w:p>
    <w:p>
      <w:pPr>
        <w:numPr>
          <w:ilvl w:val="0"/>
          <w:numId w:val="1001"/>
        </w:numPr>
        <w:pStyle w:val="Compact"/>
      </w:pPr>
      <w:r>
        <w:rPr>
          <w:bCs/>
          <w:b/>
        </w:rPr>
        <w:t xml:space="preserve">Payment Method:</w:t>
      </w:r>
      <w:r>
        <w:t xml:space="preserve"> </w:t>
      </w:r>
      <w:r>
        <w:t xml:space="preserve">Bank transfer (Virement bancaire) to the account of Dr. Élodie Marchand-Vasseur, BNP Paribas, Marseille – 13ᵉ arrondissement. IBAN: FR76 3000 6000 0112 3456 7890 123. BIC: BNPAFRPPXXX.</w:t>
      </w:r>
    </w:p>
    <w:p>
      <w:pPr>
        <w:numPr>
          <w:ilvl w:val="0"/>
          <w:numId w:val="1001"/>
        </w:numPr>
        <w:pStyle w:val="Compact"/>
      </w:pPr>
      <w:r>
        <w:rPr>
          <w:bCs/>
          <w:b/>
        </w:rPr>
        <w:t xml:space="preserve">Payment Deadline:</w:t>
      </w:r>
      <w:r>
        <w:t xml:space="preserve"> </w:t>
      </w:r>
      <w:r>
        <w:t xml:space="preserve">Payment is due within thirty (30) calendar days from the date of issue of this invoice, in accordance with French commercial law (Article L441-10 du Code de commerce). Late payments shall incur statutory interest at the rate of 1.5 times the base rate set by the European Central Bank, plus a fixed penalty of €40 for recovery costs.</w:t>
      </w:r>
    </w:p>
    <w:p>
      <w:pPr>
        <w:numPr>
          <w:ilvl w:val="0"/>
          <w:numId w:val="1001"/>
        </w:numPr>
        <w:pStyle w:val="Compact"/>
      </w:pPr>
      <w:r>
        <w:rPr>
          <w:bCs/>
          <w:b/>
        </w:rPr>
        <w:t xml:space="preserve">Reference for Payment:</w:t>
      </w:r>
      <w:r>
        <w:t xml:space="preserve"> </w:t>
      </w:r>
      <w:r>
        <w:t xml:space="preserve">Please cite Invoice No. INV-2025-MRS-0472 and Contract Reference AMU-ENS-2024-1187 on all correspondence and remittances.</w:t>
      </w:r>
    </w:p>
    <w:p>
      <w:pPr>
        <w:numPr>
          <w:ilvl w:val="0"/>
          <w:numId w:val="1001"/>
        </w:numPr>
        <w:pStyle w:val="Compact"/>
      </w:pPr>
      <w:r>
        <w:rPr>
          <w:bCs/>
          <w:b/>
        </w:rPr>
        <w:t xml:space="preserve">Dispute Resolution:</w:t>
      </w:r>
      <w:r>
        <w:t xml:space="preserve"> </w:t>
      </w:r>
      <w:r>
        <w:t xml:space="preserve">Any dispute arising from this invoice or the underlying services shall be subject to the jurisdiction of the Tribunal de Commerce de Marseille, France, in accordance with the terms of the master service agreement.</w:t>
      </w:r>
    </w:p>
    <w:p>
      <w:pPr>
        <w:numPr>
          <w:ilvl w:val="0"/>
          <w:numId w:val="1001"/>
        </w:numPr>
        <w:pStyle w:val="Compact"/>
      </w:pPr>
      <w:r>
        <w:rPr>
          <w:bCs/>
          <w:b/>
        </w:rPr>
        <w:t xml:space="preserve">Compliance Note:</w:t>
      </w:r>
      <w:r>
        <w:t xml:space="preserve"> </w:t>
      </w:r>
      <w:r>
        <w:t xml:space="preserve">This invoice is issued in compliance with the French tax code (Code général des impôts, Articles 286 and following) and the requirements of the Direction Générale des Finances Publiques for the Marseille tax jurisdiction (Centre des Finances Publiques de Marseille, 13001).</w:t>
      </w:r>
    </w:p>
    <w:bookmarkEnd w:id="23"/>
    <w:p>
      <w:pPr>
        <w:pStyle w:val="FirstParagraph"/>
      </w:pPr>
      <w:r>
        <w:rPr>
          <w:bCs/>
          <w:b/>
        </w:rPr>
        <w:t xml:space="preserve">Legal Mentions (Mentions Légales):</w:t>
      </w:r>
    </w:p>
    <w:p>
      <w:pPr>
        <w:pStyle w:val="BodyText"/>
      </w:pPr>
      <w:r>
        <w:t xml:space="preserve">Dr. Élodie Marchand-Vasseur is registered as an independent professional (Travailleur Non-Salarié) with the URSSAF Provence-Alpes-Côte d'Azur, Marseille office. Registration No: 892 447 103. The activity is classified under APE/NAF code 85.59A (Autres enseignements). This invoice is issued under the micro-entreprise / auto-entrepreneur regime where applicable, or under the réel normal taxation regime as declared to the SIE (Service des Impôts des Entreprises) de Marseille.</w:t>
      </w:r>
    </w:p>
    <w:p>
      <w:pPr>
        <w:pStyle w:val="BodyText"/>
      </w:pPr>
      <w:r>
        <w:t xml:space="preserve">This document constitutes a valid invoice (facture) under French law. A duplicate (duplicata) may be requested in writing. The original invoice must be retained for a minimum of ten (10) years in accordance with Article L123-22 du Code de commerce.</w:t>
      </w:r>
    </w:p>
    <w:p>
      <w:pPr>
        <w:pStyle w:val="BodyText"/>
      </w:pPr>
      <w:r>
        <w:t xml:space="preserve">Services rendered in Marseille, France, are subject to French Value Added Tax (TVA) at the standard rate of 20%. No deduction of TVA is applicable as the service provider operates under the auto-entrepreneur simplified regime for the 2024–2025 fiscal year.</w:t>
      </w:r>
    </w:p>
    <w:p>
      <w:pPr>
        <w:pStyle w:val="BodyText"/>
      </w:pPr>
      <w:r>
        <w:t xml:space="preserve">Thank you for your business. This invoice was generated on 15 June 2025 in Marseille, France.</w:t>
      </w:r>
    </w:p>
    <w:p>
      <w:pPr>
        <w:pStyle w:val="BodyText"/>
      </w:pPr>
      <w:r>
        <w:t xml:space="preserve">Dr. Élodie Marchand-Vasseur – University Lecturer, Marseille, France</w:t>
      </w:r>
    </w:p>
    <w:p>
      <w:pPr>
        <w:pStyle w:val="BodyText"/>
      </w:pPr>
      <w:r>
        <w:t xml:space="preserve">© 2025 – All rights reserved. This document is the property of the issuer and the client. Unauthorized reproduction is prohibited under French intellectual property law (Code de la propriété intellectuelle).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 Marseille, France</dc:title>
  <dc:creator/>
  <dc:language>en</dc:language>
  <cp:keywords/>
  <dcterms:created xsi:type="dcterms:W3CDTF">2026-10-10T02:06:06Z</dcterms:created>
  <dcterms:modified xsi:type="dcterms:W3CDTF">2026-10-10T02:06:06Z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